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https://www.autoritedelaconcurrence.fr/fr/decision-de-controle-des-concentrations/relative-la-prise-de-controle-exclusif-de-deux-fonds-de-25</w:t>
      </w:r>
    </w:p>
    <w:p>
      <w:r>
        <w:t>Pages translated : 2</w:t>
      </w:r>
    </w:p>
    <w:p/>
    <w:p>
      <w:r>
        <w:rPr>
          <w:b/>
        </w:rPr>
        <w:t>[Pages 1–2]</w:t>
      </w:r>
    </w:p>
    <w:p>
      <w:r>
        <w:t xml:space="preserve">FRENCH REPUBLIC  </w:t>
        <w:br/>
        <w:t xml:space="preserve">Decision No. 23-DCC-203 of October 4, 2023  </w:t>
        <w:br/>
        <w:t>regarding the exclusive control acquisition of two automobile distribution business assets belonging to the Gueudet group by the Sima group</w:t>
      </w:r>
    </w:p>
    <w:p>
      <w:r>
        <w:t>The Competition Authority,</w:t>
      </w:r>
    </w:p>
    <w:p>
      <w:r>
        <w:t>Having regard to the notification file sent to the mergers department on August 1, 2023, declared complete on September 27, 2023, concerning the exclusive control acquisition by the Sima group of two automobile distribution business assets belonging to the Gueudet group, formalized by two share transfer agreements dated May 24, 2023;</w:t>
      </w:r>
    </w:p>
    <w:p>
      <w:r>
        <w:t>Having regard to the additional elements provided by the notifying party during the investigation;</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two business assets operating automobile dealerships located in Venette (60), Abbeville (80), and Dury (80), by the Sima group.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