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https://www.autoritedelaconcurrence.fr/fr/decision-de-controle-des-concentrations/relative-la-prise-de-controle-exclusif-de-deux-fonds-de-30</w:t>
      </w:r>
    </w:p>
    <w:p>
      <w:r>
        <w:t>Pages translated : 2</w:t>
      </w:r>
    </w:p>
    <w:p/>
    <w:p>
      <w:r>
        <w:rPr>
          <w:b/>
        </w:rPr>
        <w:t>[Pages 1–2]</w:t>
      </w:r>
    </w:p>
    <w:p>
      <w:r>
        <w:t xml:space="preserve">FRENCH REPUBLIC  </w:t>
        <w:br/>
        <w:t xml:space="preserve">Decision No. 25-DCC-326 of December 22, 2025  </w:t>
        <w:br/>
        <w:t xml:space="preserve">regarding the exclusive control acquisition of two automotive dealership businesses  </w:t>
        <w:br/>
        <w:t xml:space="preserve">of Opel vehicles by the Theobald group  </w:t>
        <w:br/>
        <w:t xml:space="preserve">The Competition Authority,  </w:t>
        <w:br/>
        <w:t xml:space="preserve">Having regard to the complete notification file submitted to the mergers department on December 4, 2025,  </w:t>
        <w:br/>
        <w:t xml:space="preserve">concerning the exclusive control acquisition of two automotive dealership businesses of the Opel brand located in the cities of Woippy (57) and Thionville (57) by the company Theobald Cars, a subsidiary of the Theobald group, formalized by a letter of intent signed on October 1,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Theobald Cars, a subsidiary of the company Theobald SAS, of two automotive dealership businesses of the Opel brand in the cities of Woippy (57) and Thionville (57).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25-325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