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https://www.autoritedelaconcurrence.fr/fr/decision-de-controle-des-concentrations/relative-la-prise-de-controle-exclusif-de-deux-societes-du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17-DCC-110 of July 13, 2017  </w:t>
        <w:br/>
        <w:t xml:space="preserve">regarding the exclusive control acquisition of two companies of the  </w:t>
        <w:br/>
        <w:t xml:space="preserve">Werner Worldwide Holding Company, LP group by Triton IV  </w:t>
        <w:br/>
        <w:t xml:space="preserve">Luxco No. 34 SARL  </w:t>
        <w:br/>
        <w:t xml:space="preserve">The Competition Authority,  </w:t>
        <w:br/>
        <w:t xml:space="preserve">Having regard to the complete notification file submitted to the mergers department on June 22, 2017,  </w:t>
        <w:br/>
        <w:t xml:space="preserve">concerning the exclusive control acquisition of two companies of the Werner Worldwide Company,  </w:t>
        <w:br/>
        <w:t xml:space="preserve">LP group by Triton IV Luxco No. 34 SARL, formalized by a share transfer agreement dated  </w:t>
        <w:br/>
        <w:t xml:space="preserve">May 14,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Triton IV Luxco No. 34 of exclusive control of  </w:t>
        <w:br/>
        <w:t xml:space="preserve">two companies of the Werner Worldwide Holding Company, LP group (Werner Luxembourg  </w:t>
        <w:br/>
        <w:t xml:space="preserve">Holdings SARL and New Werner Holding Co., Inc. also referred to as "WernerCo"), active  </w:t>
        <w:br/>
        <w:t xml:space="preserve">in the manufacturing and distribution of access equipment, fall protection equipment, secure storage  </w:t>
        <w:br/>
        <w:t xml:space="preserve">solutions, and light construction equipment. This operation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provided for in point 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17-116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