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https://www.autoritedelaconcurrence.fr/fr/decision-de-controle-des-concentrations/relative-la-prise-de-controle-exclusif-de-doux-par-terrena</w:t>
      </w:r>
    </w:p>
    <w:p>
      <w:r>
        <w:t>Pages translated : 13</w:t>
      </w:r>
    </w:p>
    <w:p/>
    <w:p>
      <w:r>
        <w:rPr>
          <w:b/>
        </w:rPr>
        <w:t>[Pages 1–3]</w:t>
      </w:r>
    </w:p>
    <w:p>
      <w:r>
        <w:t xml:space="preserve">FRENCH REPUBLIC  </w:t>
        <w:br/>
        <w:t xml:space="preserve">Decision No. 16-DCC-26 of February 15, 2016  </w:t>
        <w:br/>
        <w:t>regarding the exclusive control of Doux by Terrena</w:t>
      </w:r>
    </w:p>
    <w:p>
      <w:r>
        <w:t xml:space="preserve">The Competition Authority,  </w:t>
        <w:br/>
        <w:t xml:space="preserve">Having regard to the notification file submitted in full to the merger service on January 13, 2016, regarding the acquisition by the cooperative company Terrena of the exclusive control of Doux SA, formalized by a share transfer agreement dated December 11,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Terrena is an agricultural cooperative whose capital is held by its member agricultural operators and, to a lesser extent, by other cooperatives. Terrena is organized around three poles: meat products, upstream, and specialized plant. The "meat products" pole covers the industrial activities of the group in terms of processing and marketing poultry, beef, sheep, and pork meat. The "upstream" pole includes all activities related to the production and marketing of plant and animal products, animal nutrition and agri-supply professions, agricultural distribution and logistics, breeding equipment and machinery, viticulture, and organic farming. The "specialized plant" pole groups together seed and plant health activities, specialized plant productions, and plant processing.  </w:t>
        <w:br/>
        <w:t xml:space="preserve">2. Doux is a public limited company active in the production and marketing of poultry meat. Doux's activities include the manufacture of complete feeds for poultry, hatching and raising poultry, the collection of live poultry for slaughter, and the production and marketing of processed poultry products. Doux is exclusively controlled by the company D&amp;P Participations, which holds [...]% of its capital1.  </w:t>
        <w:br/>
        <w:t xml:space="preserve">3. The operation, formalized by a share transfer agreement dated December 11, 2015, involves the acquisition by a consortium composed of Terrena and Sofiprotéol of [...]% of Doux's capital. Following the operation, the company Almunajem and the Doux family, through the company Agropar, will hold respectively [...]% and [...]% of Doux. These holdings will not allow them to influence the process of adopting Doux's strategic decisions. The capital of the consortium between Terrena and Sofiprotéol will be held [...]% by Terrena and [...]% by Sofiprotéol. The control of the consortium will be exclusively ensured by Terrena.  </w:t>
        <w:br/>
        <w:t xml:space="preserve">4. Insofar as it results in the exclusive control of Doux by Terrena, the notified operation constitutes a concentration within the meaning of Article L. 430-1 of the Commercial Code.  </w:t>
        <w:br/>
        <w:t>5. The concerned companies together achieve a worldwide turnover of more than 150 million euros (Terrena: [...] euros for the 2014 financial year; Doux: [...] euros for the same financial year). Each of these companies has achieved a turnover in France exceeding 50 million euros (Terrena: [...] euros for the 2014 financial year; Doux: [...] euros for the same financial year).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6. The parties are simultaneously active in the markets for the production and marketing of complete feeds for poultry (A), the collection of live poultry for slaughter2 (B), the marketing of processed poultry products (C), and the marketing of poultry by-products (D).</w:t>
      </w:r>
    </w:p>
    <w:p>
      <w:r>
        <w:t xml:space="preserve">A. MARKETS FOR COMPLETE FEEDS FOR POULTRY  </w:t>
        <w:br/>
        <w:t xml:space="preserve">1. PRODUCT MARKET  </w:t>
        <w:br/>
        <w:t xml:space="preserve">7. National decision-making practice3 has identified within the animal nutrition markets, the market for the production and marketing of complete feeds as well as the market for the production and marketing of mineral and nutritional compound feeds. It has also considered the existence of a market for the production and marketing of "single feed," including animal feeds made from a single base ingredient such as soy, rapeseed, sugar beet, fish meal, or grains.  </w:t>
        <w:br/>
        <w:t xml:space="preserve">8. Regarding the production and marketing of complete feeds, decision-making practice4 has considered, leaving the question open, a segmentation of the market based on the animal species (bovine species, ovine and caprine species, porcine species, poultry, rabbits), as it appears that each type of feed is specific to the animal species for which it is intended.  </w:t>
        <w:br/>
        <w:t>9. In this case, the activities of the parties overlap in the production and marketing of complete feeds for poultry.</w:t>
      </w:r>
    </w:p>
    <w:p>
      <w:r>
        <w:t xml:space="preserve">2. GEOGRAPHICAL MARKET  </w:t>
        <w:br/>
        <w:t>10. Decision-making practice considers that the market for complete feeds for poultry has a local dimension, corresponding to a delivery area of 100 to 150 kilometers around the production site, due to the bulky and heavy nature of the feeds concerned5.</w:t>
      </w:r>
    </w:p>
    <w:p>
      <w:r>
        <w:t xml:space="preserve">B. MARKETS FOR THE COLLECTION OF LIVE POULTRY FOR SLAUGHTER  </w:t>
        <w:br/>
        <w:t xml:space="preserve">1. PRODUCT MARKET  </w:t>
        <w:br/>
        <w:t xml:space="preserve">11. National decision-making practice traditionally considers that there are as many distinct markets as there are species of animals slaughtered. Indeed, the sizes and weights of animals vary from one species to another, and slaughterhouses are generally equipped with specific equipment for each type of animal.  </w:t>
        <w:br/>
        <w:t xml:space="preserve">12. The Competition Authority has also carried out additional segmentations within each species. Regarding poultry6, a segmentation by type of poultry (live chickens, turkeys, and ducks) as well as by the existence or not of a quality sign (label) has been examined7. Indeed, there is no real substitutability between the different species of poultry, both on the supply and demand sides, as poultry farmers are generally specialized by species, while slaughter chains are generally adapted to a particular species of poultry. Furthermore, the breeding methods (in terms of duration, standards, and facilities in particular), selection and multiplication of strains, as well as hatching differ between standard poultry and poultry benefiting from a label.  </w:t>
        <w:br/>
        <w:t xml:space="preserve">13. Finally, the Authority has had the opportunity to consider a market for the collection of organic live poultry for slaughter, explaining that the breeding of organic poultry is subject to  </w:t>
        <w:br/>
        <w:t xml:space="preserve">4 See in particular the Authority's decisions No. 14-DCC-78 of June 10, 2014, and No. 15-DCC-52 cited above, and the European Commission decision of March 16, 2012, No. COMP/M.6468, Forfarmers/Hendrix.  </w:t>
        <w:br/>
        <w:t xml:space="preserve">5 See in particular the Authority's decisions No. 14-DCC-78 of June 10, 2014, and No. 15-DCC-52 cited above.  </w:t>
        <w:br/>
        <w:t xml:space="preserve">6 See the Competition Authority's decisions No. 09-DCC-67 of November 23, 2009, regarding the acquisition of the company Arrivé by the company LDC Volailles, and No. 10-DCC-119 of September 17, 2010, regarding the creation of a joint venture, Fermiers du Sud-Ouest, by the companies Maïsadour and Terrena, No. 10-DCC-122 of September 17, 2010, regarding the joint control of the company Gastronome Condom by the companies Euralis COOP, SCA Vivadour, Terrena, and Maïsadour, No. 13-DCC-102 of July 26, 2013, regarding the creation of a joint venture by Glon Sanders Holding and the Euralis group, and No. 15-DCC-14 of February 24, 2015, regarding the acquisition by LDC Volaille of the slaughter and marketing assets of poultry from the Glon Sanders group.  </w:t>
        <w:br/>
        <w:t>7 See in particular the Competition Authority's decisions No. 09-DCC-67, No. 10-DCC-199, No. 10-DCC-122, No. 13-DCC-102, and No. 15-DCC-14 cited above.</w:t>
      </w:r>
    </w:p>
    <w:p>
      <w:r>
        <w:rPr>
          <w:b/>
        </w:rPr>
        <w:t>[Pages 4–6]</w:t>
      </w:r>
    </w:p>
    <w:p>
      <w:r>
        <w:t>specific constraints, particularly in terms of feeding. Nevertheless, it also noted that the breeding of organic poultry was similar to that of label poultry.</w:t>
      </w:r>
    </w:p>
    <w:p>
      <w:r>
        <w:t>14. There is no need to rule on the exact delineation of the markets in this case, as the conclusions of the competitive analysis remain unchanged regardless of the segmentation considered.</w:t>
      </w:r>
    </w:p>
    <w:p>
      <w:r>
        <w:t>15. In this instance, the parties are simultaneously active in the markets for the collection of standard chickens and turkeys.</w:t>
      </w:r>
    </w:p>
    <w:p>
      <w:r>
        <w:t>2. GEOGRAPHICAL MARKET</w:t>
      </w:r>
    </w:p>
    <w:p>
      <w:r>
        <w:t>16. National decision-making practice has considered that the markets for the collection of poultry have a local dimension.</w:t>
      </w:r>
    </w:p>
    <w:p>
      <w:r>
        <w:t>17. Regarding standard poultry:</w:t>
        <w:br/>
        <w:t>- in regions with high livestock density (Brittany, Pays-de-la-Loire), collection areas of 1.5 hours around the slaughterhouses have been retained. Indeed, slaughterhouses are primarily located in areas of live poultry production to minimize collection time and maximize animal welfare, with the aim of reducing costs;</w:t>
        <w:br/>
        <w:t>- in areas with lower livestock density, broader collection areas have been retained, taking into account the actual collection distances traveled by the trucks of poultry slaughterhouses. In the southwest of France (Landes and Gers), decision-making practice has thus retained a collection area of 2 to 2.5 hours around the three concerned slaughterhouses.</w:t>
      </w:r>
    </w:p>
    <w:p>
      <w:r>
        <w:t>18. In this case, the Doux slaughterhouses (slaughterhouses of Chateaulin, Plouray, and Chantonnay), which exclusively engage in the slaughter of standard poultry, are located in Brittany and Pays-de-la-Loire. Collection areas of 1.5 hours will therefore be retained, in accordance with decision-making practice.</w:t>
      </w:r>
    </w:p>
    <w:p>
      <w:r>
        <w:t>C. MARKETS FOR PROCESSED POULTRY MEAT PRODUCTS</w:t>
      </w:r>
    </w:p>
    <w:p>
      <w:r>
        <w:t>1. PRODUCT MARKET</w:t>
      </w:r>
    </w:p>
    <w:p>
      <w:r>
        <w:t>19. Consistently, competition authorities separate the markets for fresh meat from those for processed meat products. The European Commission has defined these products as meats from mammals or birds, raw, dried, smoked, or cooked, containing ingredients such as salt or spices. Within these products, a market for processed poultry meat products has been identified by national decision-making practice. The relevance of this market definition has been confirmed by the market test.</w:t>
      </w:r>
    </w:p>
    <w:p>
      <w:r>
        <w:t>20. Furthermore, decision-making practice segments the market for processed products according to distribution channels: large and medium-sized food retailers (hereinafter, "GMS"), agri-food industry (hereinafter, "IAA"), out-of-home catering (hereinafter, "RHF"), and artisan butchers and charcutiers (hereinafter, "BCA"). The role of brands, packaging, and the mode of marketing of products are indeed very different across each of these channels. All respondents to the market test consider this segmentation relevant.</w:t>
      </w:r>
    </w:p>
    <w:p>
      <w:r>
        <w:t>21. Moreover, national decision-making practice has considered that it is appropriate to segment according to the type of "specialties," making a distinction between raw processed poultry meat products, cooked processed poultry meat products, poultry charcuterie, and confits. Respondents to the market test agree with this distinction.</w:t>
      </w:r>
    </w:p>
    <w:p>
      <w:r>
        <w:t>22. Within the market for cooked processed poultry meat products, the Authority has considered, while leaving the question open, the existence of a market for breaded products (breaded cutlets, fritters, nuggets, cordon bleu, etc.) based on the low substitutability of these products and their essential presence on the shelves, as well as the use of specific production lines for the production of breaded products. The market test confirmed the relevance of this distinction. However, the Authority considered that it was not relevant to distinguish whole roasted chickens and chicken snacks from all other cooked processed poultry products.</w:t>
      </w:r>
    </w:p>
    <w:p>
      <w:r>
        <w:t>23. The Authority further estimated that due to differences in price, taste, quality, and level of processing, cooked processed products sold under private label (hereinafter, "MDD") do not belong to the same market as products sold under manufacturer brand (hereinafter, "MDF"). The operators surveyed in the market test are divided on this issue. In any case, regardless of the market definition retained, all surveyed operators consider that MDD exert significant competitive pressure on MDF. The question of segmentation between MDD and MDF will therefore be left open in this case.</w:t>
      </w:r>
    </w:p>
    <w:p>
      <w:r>
        <w:t>24. Finally, the Authority has considered a sub-segmentation of the markets for processed poultry meat products, distinguishing fresh products from frozen products, on the grounds that frozen products require an additional freezing line and that fresh or frozen poultry meat products are not substitutable from a demand perspective.</w:t>
      </w:r>
    </w:p>
    <w:p>
      <w:r>
        <w:t>25. In this case, the parties are simultaneously active in the sale of raw processed products, cooked processed products, breaded poultry, and cooked processed products other than breaded and confit products, marketed under MDF and MDD to GMS and RHF.</w:t>
      </w:r>
    </w:p>
    <w:p>
      <w:r>
        <w:t>2. GEOGRAPHICAL MARKET</w:t>
      </w:r>
    </w:p>
    <w:p>
      <w:r>
        <w:t>26. National decision-making practice considers that the markets for processed poultry meat products are of national dimension. Responses to the market test have confirmed this geographical delineation. Nevertheless, decision-making practice has also had the opportunity to observe a trend towards the development of external exchanges to and from various Member States of the European Union. This trend has been confirmed by the market test.</w:t>
      </w:r>
    </w:p>
    <w:p>
      <w:r>
        <w:t>27. There is no need to challenge the national delineation of the market during the examination of the present operation, but the development of European exchanges in the sector may nonetheless be taken into account in the analysis.</w:t>
      </w:r>
    </w:p>
    <w:p>
      <w:r>
        <w:t>D. MARKETS FOR POULTRY BY-PRODUCTS</w:t>
      </w:r>
    </w:p>
    <w:p>
      <w:r>
        <w:t>1. PRODUCT MARKET</w:t>
      </w:r>
    </w:p>
    <w:p>
      <w:r>
        <w:t>28. National and European competition authorities have considered segmenting by-products into those suitable for human consumption (mainly offal), segmented by animal species and distribution channel (GMS, IAA/wholesalers, RHF, and BCA), and those unsuitable for human consumption.</w:t>
      </w:r>
    </w:p>
    <w:p>
      <w:r>
        <w:t>29. In this case, the parties are simultaneously active in the marketing of poultry offal and by-products unsuitable for human consumption.</w:t>
      </w:r>
    </w:p>
    <w:p>
      <w:r>
        <w:t>2. GEOGRAPHICAL MARKET</w:t>
      </w:r>
    </w:p>
    <w:p>
      <w:r>
        <w:t>30. Decision-making practice has considered that the markets for poultry by-products are of national dimension.</w:t>
      </w:r>
    </w:p>
    <w:p>
      <w:r>
        <w:rPr>
          <w:b/>
        </w:rPr>
        <w:t>[Pages 7–9]</w:t>
      </w:r>
    </w:p>
    <w:p>
      <w:r>
        <w:t>III. Competitive Analysis</w:t>
      </w:r>
    </w:p>
    <w:p>
      <w:r>
        <w:t>31. The horizontal (A) and conglomerate (B) effects of the operation are analyzed successively.</w:t>
      </w:r>
    </w:p>
    <w:p>
      <w:r>
        <w:t>A. ANALYSIS OF HORIZONTAL EFFECTS</w:t>
      </w:r>
    </w:p>
    <w:p>
      <w:r>
        <w:t>1. MARKETS FOR COMPLETE FEEDS FOR POULTRY</w:t>
      </w:r>
    </w:p>
    <w:p>
      <w:r>
        <w:t>32. Doux has two production sites for complete poultry feeds, located in Bannalec (Finistère) and L’Oie (Vendée).</w:t>
      </w:r>
    </w:p>
    <w:p>
      <w:r>
        <w:t>33. In the catchment area of the Bannalec site, the new entity will hold a market share of less than [0-5]%, behind the main market players Glon Sanders (15-20%), Triskalia (10-15%), and Nutréa (10-15%).</w:t>
      </w:r>
    </w:p>
    <w:p>
      <w:r>
        <w:t>34. In the catchment area of the L’Oie site, the new entity will hold a market share of [20-30]%. However, the market share increment resulting from the operation will be less than [0-5]%. Doux is indeed only marginally present in this market, with more than [...]% of its production being self-consumed, that is, consumed by the integrated breeders of the group. The new entity will also face competition from LDC (15-20%), Arrivé (10-15%), and Cavac (10-15%).</w:t>
      </w:r>
    </w:p>
    <w:p>
      <w:r>
        <w:t>35. Therefore, the operation is not likely to harm competition in the markets for the production and marketing of complete feeds for poultry through horizontal effects22.</w:t>
      </w:r>
    </w:p>
    <w:p>
      <w:r>
        <w:t>2. MARKETS FOR THE COLLECTION OF LIVE POULTRY FOR SLAUGHTER</w:t>
      </w:r>
    </w:p>
    <w:p>
      <w:r>
        <w:t>36. Doux's poultry slaughterhouses are located in Chateaulin (Finistère), Plouray (Morbihan), and Chantonnay (Vendée).</w:t>
      </w:r>
    </w:p>
    <w:p>
      <w:r>
        <w:t>37. Since the Chateaulin site is 20 minutes east of the Atlantic coast and 1 hour west of the Plouray site, these two sites have been grouped into a single collection area of 1 hour and 30 minutes around the Plouray site. In this area, the new entity will hold a market share of approximately [10-20]% for the collection of standard chickens and less than [0-5]% for the collection of standard turkeys. For the collection of standard chickens, the new entity will also face competition from LDC (35-40%), Triskalia (10-15%), and Tilly Sabco (10-15%).</w:t>
      </w:r>
    </w:p>
    <w:p>
      <w:r>
        <w:t>38. In the collection area of the Chantonnay site, the new entity will hold a market share of less than [10-20]%. Moreover, the market share increment will be less than [0-5]%, as the Doux slaughterhouse in Chantonnay is almost exclusively dedicated to the slaughter of chickens produced by the group's integrated breeders. Finally, the new entity will face competition from LDC (55-60%) and Thomas (5-10%).</w:t>
      </w:r>
    </w:p>
    <w:p>
      <w:r>
        <w:t>39. Consequently, the operation is not likely to weaken competition in the markets for the collection of live poultry for slaughter23.</w:t>
      </w:r>
    </w:p>
    <w:p>
      <w:r>
        <w:t>3. MARKETS FOR PROCESSED POULTRY PRODUCTS</w:t>
      </w:r>
    </w:p>
    <w:p>
      <w:r>
        <w:t>40. The parties' activities overlap in the sale of processed poultry products in the food service sector (a) and large-scale retail (b).</w:t>
      </w:r>
    </w:p>
    <w:p>
      <w:r>
        <w:t>a) Competitive analysis of the food service channel</w:t>
      </w:r>
    </w:p>
    <w:p>
      <w:r>
        <w:t>41. In the food service sector, the parties simultaneously market raw processed products, breaded poultry, and cooked processed products other than breaded and confit products.</w:t>
      </w:r>
    </w:p>
    <w:p>
      <w:r>
        <w:t>42. In the markets for raw processed products and breaded poultry, the parties' activities overlap only in frozen products, where the combined market share of the parties is less than [10-20]% and the market share increment does not exceed [0-5]%. Furthermore, the new entity will face competition notably from Cargill (50-60% of the frozen breaded market), LDC (40-50% of the frozen raw processed products market; 10-20% of the frozen breaded market), and Moy Park (10-20% of the frozen breaded market). In the market for frozen raw processed products, foreign suppliers also represent between 30% and 40% of the market.</w:t>
      </w:r>
    </w:p>
    <w:p>
      <w:r>
        <w:t>43. The market shares of the parties and their competitors in the market for cooked processed products other than breaded and confit products are shown in the table below.</w:t>
      </w:r>
    </w:p>
    <w:p>
      <w:r>
        <w:t>| PDM         | Europa | Terrena | Doux | LDC | Routhiau | Importations |</w:t>
        <w:br/>
        <w:t>|-------------|--------|---------|------|-----|----------|--------------|</w:t>
        <w:br/>
        <w:t>| Cumulative  |        |         |      |     |          |              |</w:t>
        <w:br/>
        <w:t>| Fresh       | [20-30]% | [0-5]%  | [20-30]% | [20-30]% | [10-20]% | -            |</w:t>
        <w:br/>
        <w:t>| Frozen      | [20-30]% | [10-20]% | [30-40]% | [20-30]% | [10-20]% | [10-20]%     |</w:t>
        <w:br/>
        <w:t>| Total       | [20-30]% | [10-20]% | [30-40]% | [20-30]% | [10-20]% | [5-10]%      |</w:t>
      </w:r>
    </w:p>
    <w:p>
      <w:r>
        <w:t>44. The combined market share of the parties in the market for cooked processed products other than breaded and confit products is higher than in other processed products markets, without exceeding [30-40]%. Furthermore, the parties will continue to face several competitors established in the national territory such as LDC (20-30% of the fresh and frozen markets), Routhiau (10-20% of the fresh and frozen markets), and Europa Cuisson (10-20% of the frozen market). The new entity will also face competition from imported products, which represent approximately 30% of sales in the French market.</w:t>
      </w:r>
    </w:p>
    <w:p>
      <w:r>
        <w:t>45. Moreover, the market test revealed that competitors had excess production capacity. Therefore, the competitors of the new entity will be able to respond to a potential price increase by the new entity and to any potential shift in customer demand.</w:t>
      </w:r>
    </w:p>
    <w:p>
      <w:r>
        <w:t>46. Finally, third parties responding to the market test believe that food service customers have strong bargaining power and that they are generally powerful operators, placing French producers in competition with other European operators.</w:t>
      </w:r>
    </w:p>
    <w:p>
      <w:r>
        <w:t>47. Therefore, the operation is not likely to harm competition in the markets for processed poultry products in the food service channel.</w:t>
      </w:r>
    </w:p>
    <w:p>
      <w:r>
        <w:t>b) Competitive analysis of the large-scale retail channel</w:t>
      </w:r>
    </w:p>
    <w:p>
      <w:r>
        <w:t>48. In large-scale retail, the parties simultaneously market breaded poultry and cooked processed products other than breaded and confit products.</w:t>
      </w:r>
    </w:p>
    <w:p>
      <w:r>
        <w:t>Market for breaded poultry</w:t>
      </w:r>
    </w:p>
    <w:p>
      <w:r>
        <w:t>49. The position of the parties and their competitors, the competitors' ability to react, and the countervailing power of buyers are analyzed successively below.</w:t>
      </w:r>
    </w:p>
    <w:p>
      <w:r>
        <w:t>50. Position of the parties and their competitors. The market shares of the parties and their competitors in the breaded market are reproduced in the table below.</w:t>
      </w:r>
    </w:p>
    <w:p>
      <w:r>
        <w:t>| PDM         | Terrena | Doux | LDC | Duc | Iglo | Moypark |</w:t>
        <w:br/>
        <w:t>|-------------|---------|------|-----|-----|------|---------|</w:t>
        <w:br/>
        <w:t>| Cumulative  |         |      |     |     |      |         |</w:t>
        <w:br/>
        <w:t>| Fresh       | [10-20]% | [10-20]% | [50-60]% | [10-20]% | [40-50]% | -       |</w:t>
        <w:br/>
        <w:t>| Private Label| [20-30]% | [10-20]% | [10-20]% | - | - | -       |</w:t>
        <w:br/>
        <w:t>| Frozen      | [5-10]% | [10-20]% | [40-50]% | [5-10]% | - | -       |</w:t>
        <w:br/>
        <w:t>| Total       | [10-20]% | [10-20]% | [30-40]% | [40-50]% | [10-20]% | [0-5]%  |</w:t>
      </w:r>
    </w:p>
    <w:p>
      <w:r>
        <w:t>51. In the private label breaded market, the new entity will represent approximately [30-40]% of the market (both fresh and frozen). LDC will remain the market leader with a market share exceeding [40-50]% (in fresh and frozen). The new entity will also continue to face competition from Duc ([10-20]% of the market), present in both fresh and frozen. Moypark and Iglo will also be significant competitors in the frozen market (respectively [10-20]% and [10-20]% of this market).</w:t>
      </w:r>
    </w:p>
    <w:p>
      <w:r>
        <w:t>52. In the fresh private label breaded market, the new entity's market share will be [40-50]%. The new entity will thus approach the market leader, LDC, which holds a market share of [50-60]%. Duc will be the third operator in the market with only [0-5]%</w:t>
      </w:r>
    </w:p>
    <w:p>
      <w:r>
        <w:rPr>
          <w:b/>
        </w:rPr>
        <w:t>[Pages 10–12]</w:t>
      </w:r>
    </w:p>
    <w:p>
      <w:r>
        <w:t xml:space="preserve">[40-50]% of this market).  </w:t>
        <w:br/>
        <w:t xml:space="preserve">52. In the market for fresh breaded products in private label, the market share of the new entity will be [40-50]%. The new entity will thus approach the market leader, LDC, which holds a market share of [50-60]%. Duc will be the third operator in the market with only [0-5]% of the market. The market share increment resulting from the operation will, however, be limited to [5-10]%, Terrena being primarily present in private label. Furthermore, Terrena's brands are not identified as well-known brands by respondents to the market test, unlike those of LDC, Doux, and to a lesser extent Duc.  </w:t>
        <w:br/>
        <w:t xml:space="preserve">53. Competitors' ability to react. Operators surveyed in the market test, including competitors and distributors, believe that competitors will be able to effectively compete with the new entity.  </w:t>
        <w:br/>
        <w:t xml:space="preserve">54. In particular, distributors indicate that they will have enough suppliers to foster competition among them. Therefore, the new entity should not be incentivized to raise its prices, especially since the parties have significant unused production capacities, nor to deteriorate the quality of its offerings. Some operators note that the operation could lead to an improvement in the quality of offerings, particularly due to the complementarity of the know-how of Doux and Terrena.  </w:t>
        <w:br/>
        <w:t xml:space="preserve">55. In any case, competitors indicate that they have excess production capacities in the market for breaded poultry, both in private label and in branded products, which would allow them to respond, without major additional costs, to a potential shift in demand in the event of a price increase or deterioration in the quality of the new entity's offerings. In the private label market, third parties also emphasize that new entrants could easily penetrate the market.  </w:t>
        <w:br/>
        <w:t xml:space="preserve">56. Furthermore, the Authority has already pointed out that the branded products market is heavily constrained by private labels, with the brand awareness of branded products among consumers being relatively low. In particular for breaded products, the market test showed that consumers are not very attached to brands and that the main criterion guiding their purchasing decision is price. The investigation of the case also highlighted the importance of private labels in the market, which represent nearly 50% of sales.  </w:t>
        <w:br/>
        <w:t xml:space="preserve">57. The branded products of the new entity will therefore face significant competitive pressure from private labels, in addition to that exerted by competing branded products of the parties. Among private labels, the new entity will face competition from the private labels it supplies or those supplied by its competitors, LDC, Duc, Iglo, and Moypark, as well as from private labels produced in-house by distributors. Intermarché and Casino, in particular, have their own production capacities for cooked processed products, which constitutes an additional competitive constraint for branded product manufacturers.  </w:t>
        <w:br/>
        <w:t xml:space="preserve">58. Finally, as previously indicated, in the branded products market, Terrena is a relatively small player, whose brands suffer from a lack of recognition and do not play a major role in competitive dynamics. The integration of Terrena's activities with those of Doux should therefore not significantly alter the balance of power among competitors in the market.  </w:t>
        <w:br/>
        <w:t xml:space="preserve">59. Buyers' countervailing power. The market shares of the new entity must be put into perspective considering the significant purchasing power of large retailers. Most competitors who responded to the market test emphasized the significant countervailing power of large retail groups.  </w:t>
        <w:br/>
        <w:t xml:space="preserve">60. In the markets for the marketing of food products intended for large retail, the Authority has regularly noted that large retailers have significant bargaining power over their suppliers. This bargaining power is explained in part by the fact that changing suppliers does not pose major difficulties, which the market test also confirmed. In the breaded products market, changing suppliers is even easier for a distributor as competitors can quickly increase their production without major additional costs.  </w:t>
        <w:br/>
        <w:t xml:space="preserve">61. The countervailing power of large retail also results from the concentration of large retail groups. Indeed, the operation takes place in a context of concentration among French purchasing groups, which tends to strengthen the position of large retailers with respect to suppliers.  </w:t>
        <w:br/>
        <w:t xml:space="preserve">62. The vast majority of large retailers that participated in the market test also believe that the operation will not impact their business or the consumer.  </w:t>
        <w:br/>
        <w:t xml:space="preserve">63. In light of all these elements, the operation is therefore not likely to harm competition in the market for breaded products through horizontal effects.  </w:t>
        <w:br/>
        <w:t xml:space="preserve">Market for cooked processed products other than breaded products and confits  </w:t>
        <w:br/>
        <w:t xml:space="preserve">64. In the market for cooked processed products other than breaded products and confits, the parties' activities overlap only in the fresh private label products, where the combined market share of the parties is less than [20-30]%, and the market share increment resulting from the operation does not exceed [0-5]%. The new entity will only be the third operator in the market behind LDC ([40-50]% of the market) and Ronsard ([30-40]% of the market). Ramon is also present in the market with a market share of less than [0-5]%.  </w:t>
        <w:br/>
        <w:t xml:space="preserve">65. Furthermore, as in the breaded products market, large retail has significant market power that could counterbalance the position of the new entity. Distributors also have internal production capacities, particularly Intermarché and Casino, which also constitute a competitive constraint for the new entity.  </w:t>
        <w:br/>
        <w:t xml:space="preserve">66. Therefore, the operation is not likely to harm competition in the market for cooked processed products other than breaded products and confits through horizontal effects.  </w:t>
        <w:br/>
        <w:t xml:space="preserve">4. MARKETS FOR POULTRY BY-PRODUCTS  </w:t>
        <w:br/>
        <w:t xml:space="preserve">67. The parties are simultaneously active in the markets for poultry by-products suitable and unsuitable for human consumption.  </w:t>
        <w:br/>
        <w:t xml:space="preserve">68. In the market for poultry by-products suitable for human consumption, the parties' activities overlap only in the IAA/wholesalers channel, where the parties hold a combined market share of approximately [20-30]%, with each party holding about [10-20]% of the market. The parties will continue to face competition from the main operators in the poultry sector, including LDC (30-40%), Duc (5-10%), and Ronsard (5-10%), as well as from companies specializing in the marketing of offal (the main by-products suitable for human consumption). They will also face industrial and wholesale customers with significant bargaining power, which could counterbalance the increased market power of the new entity.  </w:t>
        <w:br/>
        <w:t xml:space="preserve">69. In the market for poultry by-products unsuitable for human consumption, the new entity will hold a market share of less than [10-20]%. As in the market for by-products suitable for human consumption, the new entity will notably face competition from other operators active in the poultry markets, particularly LDC (20-30%), Duc (5-10%), and Ronsard (5-10%).  </w:t>
        <w:br/>
        <w:t xml:space="preserve">70. Consequently, the operation is not likely to harm competition in the markets for poultry by-products suitable and unsuitable for human consumption.  </w:t>
        <w:br/>
        <w:t xml:space="preserve">B. ANALYSIS OF CONGLOMERATE EFFECTS  </w:t>
        <w:br/>
        <w:t xml:space="preserve">71. A concentration is likely to lead to conglomerate effects when the new entity expands or strengthens its presence in markets that are connected to other markets where it holds market power. Some conglomerate concentrations can indeed produce restrictive competition effects when they allow for the technical or commercial tying of the sales of the new entity's products in a way that locks the market and excludes competitors.  </w:t>
        <w:br/>
        <w:t xml:space="preserve">72. However, the guidelines of the Competition Authority indicate that it is unlikely that a concentration will pose a risk of conglomerate effects if the new entity does not have a strong position in a market from which it can leverage and refer to a threshold of 30% market share in this regard.  </w:t>
        <w:br/>
        <w:t xml:space="preserve">73. In this case, the operation strengthens the position of the new entity in certain families of processed poultry products and thus allows for the enhancement of the already extensive product range marketed by Terrena. However, for the vast majority of products sold by the parties, the market share of the new entity will not exceed [20-30]%. It will only exceed this threshold in the markets for breaded products, cooked processed products other than breaded products and confits, and raw processed products, without exceeding [40-50]%. Furthermore, the new entity will not be in a leading position in each of these markets.  </w:t>
        <w:br/>
        <w:t xml:space="preserve">74. In any case, the hypothesis of a foreclosure scenario through conglomerate effects seems unlikely. The market test indeed revealed that it is not necessary to have an extensive product range to be competitive. Moreover, several competitors of the parties to the concentration, such as LDC, Maïsadour, Agrial, Duc, Ronsard, and Ramon, offer an extensive range of products and appear capable of replicating a potential bundled and/or tied offering strategy of the new entity. Finally, the strong market power of large retail must be taken into account.  </w:t>
        <w:br/>
        <w:t>75. The operation is therefore not likely to harm competition through conglomerate effects.</w:t>
      </w:r>
    </w:p>
    <w:p>
      <w:r>
        <w:rPr>
          <w:b/>
        </w:rPr>
        <w:t>[Pages 13–13]</w:t>
      </w:r>
    </w:p>
    <w:p>
      <w:r>
        <w:t xml:space="preserve">DECIDES  </w:t>
        <w:br/>
        <w:t xml:space="preserve">Sole Article: The operation notified under number 15-173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