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https://www.autoritedelaconcurrence.fr/fr/decision-de-controle-des-concentrations/relative-la-prise-de-controle-exclusif-de-gibert-jeune-par</w:t>
      </w:r>
    </w:p>
    <w:p>
      <w:r>
        <w:t>Pages translated : 10</w:t>
      </w:r>
    </w:p>
    <w:p/>
    <w:p>
      <w:r>
        <w:rPr>
          <w:b/>
        </w:rPr>
        <w:t>[Pages 1–3]</w:t>
      </w:r>
    </w:p>
    <w:p>
      <w:r>
        <w:t xml:space="preserve">FRENCH REPUBLIC  </w:t>
        <w:br/>
        <w:t xml:space="preserve">Decision No. 17-DCC-186 of November 10, 2017  </w:t>
        <w:br/>
        <w:t>regarding the exclusive control of Gibert Jeune by Gibert Joseph</w:t>
      </w:r>
    </w:p>
    <w:p>
      <w:r>
        <w:t xml:space="preserve">The Competition Authority,  </w:t>
        <w:br/>
        <w:t xml:space="preserve">Having regard to the notification file sent to the merger service on May 9, 2017, declared complete on October 13, 2017, regarding the exclusive control of Gibert Jeune by Gibert Joseph, formalized by the takeover offers dated April 6, 2017, and the judgments of the Paris Commercial Court dated June 1, 2017;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Gibert Joseph is a group composed of 16 companies active in the retail sale of new and second-hand books, CDs and DVDs, and stationery items. It operates 18 physical stores, including three in Paris intra-muros1, as well as its own online commercial website. The parent company of the Gibert Joseph group is the public limited company Financière Palidis, whose capital is distributed, directly or indirectly, among several members of the Gibert family.  </w:t>
        <w:br/>
        <w:t xml:space="preserve">2. Gibert Jeune is a group composed of the companies Gibert Jeune Groupe, Gibert Jeune Rive Gauche, and Gibert Jeune Rive Droite, which are active in the retail sale of new and second-hand books and stationery items. It operates several physical stores in Paris2, as well as its own online commercial website.  </w:t>
        <w:br/>
        <w:t xml:space="preserve">1 The stores operated by Gibert Joseph in Paris are located at 26, 30, and 34 Boulevard Saint-Michel (75006), at 21 Rue Marie-Andrée Lagroua Weil-Halle (75013), and at 15 Boulevard Barbès (75018).  </w:t>
        <w:br/>
        <w:t>2 The stores operated by Gibert Jeune are located on the square and Quai Saint-Michel (75005 and 75006) and at 15 Boulevard Saint-Denis (75002).</w:t>
      </w:r>
    </w:p>
    <w:p>
      <w:r>
        <w:t xml:space="preserve">3. The operation is part of a judicial reorganization procedure, opened by the Paris Commercial Court on April 26, 2017, for the benefit of the three companies of the Gibert Jeune group. By letter dated May 15, 2017, the Competition Authority granted an exemption to the suspensive effect of merger control to Gibert Joseph, pursuant to Article L. 430-4 of the Commercial Code. By judgments dated June 1, 2017, the Paris Commercial Court approved the asset disposal plan of the companies Gibert Jeune Groupe, Gibert Jeune Rive Gauche, and Gibert Jeune Rive Droite, in favor of the company Financière Palidis.  </w:t>
        <w:br/>
        <w:t xml:space="preserve">4. As it results in the exclusive control of the assets of the Gibert Jeune group by the Gibert Joseph group, the operation constitutes a concentration within the meaning of Article L. 430-1 of the Commercial Code.  </w:t>
        <w:br/>
        <w:t>5. The concerned companies together achieve a total worldwide turnover excluding taxes of more than 75 million euros (Gibert Joseph: […] euros for the fiscal year ending March 31, 2016; Gibert Jeune: […] euros for the fiscal year ending April 30, 2016). Each of these companies achieves in France in the retail trade a turnover exceeding 15 million euros (Gibert Joseph: […] euros for the fiscal year ending March 31, 2016; Gibert Jeune: […] euros for the fiscal year ending April 30, 2016). Given these turnover figures,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6. Gibert Joseph and Gibert Jeune are simultaneously present in the markets for the sale of books to the final consumer (A) and in the market for the retail sale of stationery items (B).</w:t>
      </w:r>
    </w:p>
    <w:p>
      <w:r>
        <w:t xml:space="preserve">A. THE MARKETS FOR THE SALE OF BOOKS TO THE FINAL CONSUMER  </w:t>
        <w:br/>
        <w:t xml:space="preserve">1. THE PRODUCT MARKETS  </w:t>
        <w:br/>
        <w:t xml:space="preserve">7. In the book sales sector, national and European competition authorities3 traditionally distinguish the following markets: (i) the markets for the sale of books by publishers to resellers (bookstores, hypermarkets, etc.), the latter being compensated by the discount that publishers grant them on the final sale price, (ii) the markets for the sale of books by wholesalers to level 3 retailers (stores not specialized in the sale of books), and (iii) the markets for the sale of books to the final consumer.  </w:t>
        <w:br/>
        <w:t>3 See the decisions of the European Commission No. COMP/M.2978 of January 7, 2004, Lagardère / Natexis / VUP; No. COMP/M.4611 of October 15, 2007, Egmont/Bonnier; No. COMP/M.5838 of July 5, 2010, Bertelsmann / Planeta / Circulo; Decision No. 12-DCC-126 of the Competition Authority of August 30, 2012, regarding the exclusive control of the Flammarion group by the Gallimard group; Letter No. C 2006-26 from the Minister of Economy dated May 30, 2006, to the counsel of the Editis company; Letter No. C 2005-105 from the Minister of Economy dated March 23, 2006, to the counsel of the Bertelsmann company, regarding a concentration in the press sector; Letter No. C 2005-35 from the Minister of Economy dated May 20, 2005, to the counsel of the Bertelsmann group regarding a concentration in the retail book sales sector.</w:t>
      </w:r>
    </w:p>
    <w:p>
      <w:r>
        <w:t xml:space="preserve">8. Regarding the sale of books to the final consumer, national and European competition authorities4 have considered distinguishing the following markets:  </w:t>
        <w:br/>
        <w:t xml:space="preserve">− the sale of books by brokerage, notably for "heavy" reference works sold by a network of specialized representatives, or brokers, directly soliciting potential buyers;  </w:t>
        <w:br/>
        <w:t xml:space="preserve">− the sale of books at a distance including sales via the Internet, mail order sales, and club sales5;  </w:t>
        <w:br/>
        <w:t xml:space="preserve">− the sale of books in physical stores. The European Commission has retained a market including all types of retail stores: bookstores, specialized large retailers such as Fnac stores, supermarkets and hypermarkets, newsstands, or stores specialized in a leisure activity (gardening, DIY, pet supplies, etc.) offering books related to that activity.  </w:t>
        <w:br/>
        <w:t xml:space="preserve">− the sale of books in discount stores offering end-of-line books at low prices6.  </w:t>
        <w:br/>
        <w:t xml:space="preserve">9. In two decisions concerning the Danish and Spanish markets7, the European Commission considered the existence of a single market for the sale of books to the final consumer, including sales in physical stores as well as distance sales.  </w:t>
        <w:br/>
        <w:t xml:space="preserve">10. Furthermore, the Competition Authority also questioned the existence of a market for the sale of digital books8.  </w:t>
        <w:br/>
        <w:t xml:space="preserve">11. Finally, within the market for the retail sale of books in physical stores, it may be relevant to distinguish between the sale of new books and the sale of second-hand books.  </w:t>
        <w:br/>
        <w:t xml:space="preserve">12. Indeed, the activities of selling new books and second-hand books are not subject to identical regulation, as second-hand books do not fall within the scope of Law No. 81-766 of August 10, 1981, relating to the price of books (hereinafter, "Lang Law"). Consequently, unlike the sale of second-hand books, the activity of selling new books, with the exception of end-of-line books, is subject to the "single" price rule, under which the discount granted on the sale of a book cannot exceed 5% of the price of the book set by the publisher or importer9. Providers of second-hand books are thus free to determine the sale price of a work, as well as the price at which they purchase it, which is not the case for providers of new books.  </w:t>
        <w:br/>
        <w:t xml:space="preserve">13. Furthermore, the distinct characteristics of new books and second-hand books, in terms of durability and quality, may constitute elements of differentiation for consumers. In addition, the functioning of the supply differs depending on whether it is the sale of new books or the sale of second-hand books. While individuals partially supply providers of second-hand books, providers of new books source from distributors or publishers of books. Moreover, new book stores may benefit  </w:t>
        <w:br/>
        <w:t xml:space="preserve">4 See decisions No. COMP/M.2978; No. COMP/M.4611 and No. COMP/M.5838, decision No. 12-DCC-126 and letter No. 2005-35 mentioned above.  </w:t>
        <w:br/>
        <w:t xml:space="preserve">5 Within the market for distance book sales, competition authorities have also considered distinguishing the market for book sales through clubs.  </w:t>
        <w:br/>
        <w:t xml:space="preserve">6 According to Article 5 of the Lang Law, only books published or imported for more than two years and whose last supply dates back more than 6 months can be sold with a discount of more than 5%. Thus, in discount stores, works are generally sold with a discount greater than the legal discount of 5% applicable to "traditional" points of sale.  </w:t>
        <w:br/>
        <w:t xml:space="preserve">7 See decisions No. COMP/M.4611 and No. COMP/M.5838 mentioned above.  </w:t>
        <w:br/>
        <w:t xml:space="preserve">8 See decision No. 12-DCC-126 mentioned above.  </w:t>
        <w:br/>
        <w:t>9 Article 1 of the Lang Law states that "Retailers must practice an effective public sale price between 95% and 100% of the price set by the publisher or importer."</w:t>
      </w:r>
    </w:p>
    <w:p>
      <w:r>
        <w:rPr>
          <w:b/>
        </w:rPr>
        <w:t>[Pages 4–6]</w:t>
      </w:r>
    </w:p>
    <w:p>
      <w:r>
        <w:t>from the practice known as "office," which allows them to order a certain volume of books from a distributor or publisher among the new releases and return unsold copies within a certain period. Finally, second-hand books can be offered by bookstores or specialized large retailers, but also by a multitude of other actors, such as independent professionals or individuals within open shops, trade fairs, flea markets, or various associative organizations.</w:t>
      </w:r>
    </w:p>
    <w:p>
      <w:r>
        <w:t>14. Finally, it emerges from French decision-making practice10 that the activities of selling new goods and second-hand goods are traditionally considered as constituting two distinct relevant markets.</w:t>
      </w:r>
    </w:p>
    <w:p>
      <w:r>
        <w:t>15. However, there is no need to conclude on the precise delimitation of these markets, as the conclusions of the competitive analysis remain unchanged, regardless of the definition adopted.</w:t>
      </w:r>
    </w:p>
    <w:p>
      <w:r>
        <w:t>16. In this case, Gibert Joseph and Gibert Jeune are both active in the retail market for books in physical stores. They are also simultaneously present in the market for distance selling of books, as well as in the market for retail book sales in discount stores.</w:t>
      </w:r>
    </w:p>
    <w:p>
      <w:r>
        <w:t>2. THE GEOGRAPHICAL MARKETS</w:t>
      </w:r>
    </w:p>
    <w:p>
      <w:r>
        <w:t>17. French and European decision-making practice11 has considered that the markets for the sale of books in physical stores and discount stores have a local dimension, corresponding to the catchment area of each point of sale, even if the strategies and positions of the various players are generally also taken into account on a national level.</w:t>
      </w:r>
    </w:p>
    <w:p>
      <w:r>
        <w:t>18. In decision n° 12-DCC-126 cited above, the Authority analyzed the positions of the parties in the retail markets for books in physical stores at both the national and local levels, taking into account, for the city of Paris, a catchment area consisting of a 15-minute driving radius around the target stores and another catchment area consisting of a 15-minute walking radius around the target stores.</w:t>
      </w:r>
    </w:p>
    <w:p>
      <w:r>
        <w:t>19. Furthermore, the geographical delimitation of the market for distance selling of books has never been defined. However, the Authority traditionally considers distance selling markets to be of national dimension, taking into account linguistic differences, the heterogeneity of consumer habits, as well as delivery costs and times12.</w:t>
      </w:r>
    </w:p>
    <w:p>
      <w:r>
        <w:t>20. In this case, the competitive analysis will be conducted on the retail markets for books in physical stores and in discount stores at both the national and local levels, taking into account a catchment area consisting of a 15-minute driving radius around the target stores and another catchment area consisting of a 15-minute walking radius around the target stores. The competitive analysis will also be conducted on the market for distance selling of books at the national level.</w:t>
      </w:r>
    </w:p>
    <w:p>
      <w:r>
        <w:t>10 See, for example, in the automotive distribution sector, the distinction between the markets for the distribution of new motor vehicles and that of the distribution of second-hand motor vehicles, in the Authority's decisions n° 16-DCC-76 of May 23, 2016, concerning the exclusive control of Languedoc Automobiles and Grand Sud Auto by Peyrot Investissements and n° 16-DCC-79 of May 31, 2016, concerning the exclusive control by Team Colin of RN6 Automobile Melun and Automobile Melun.</w:t>
      </w:r>
    </w:p>
    <w:p>
      <w:r>
        <w:t>11 See decision n° 12-DCC-126 cited above and decision n° COMP/M.2978 cited above.</w:t>
      </w:r>
    </w:p>
    <w:p>
      <w:r>
        <w:t>12 See the Authority's decisions n° 16-DCC-62 of May 24, 2016, concerning the exclusive control of Girard-Agediss by 3SI, n° 15-DCC-101 of July 30, 2015, concerning the exclusive control of GrosBill SA by mutares AG, and n° 14-DCC-28 of March 5, 2014, concerning the exclusive control of Mistergooddeal SA by the Darty group.</w:t>
      </w:r>
    </w:p>
    <w:p>
      <w:r>
        <w:t>B. THE MARKET FOR RETAIL SALES OF STATIONERY ITEMS</w:t>
      </w:r>
    </w:p>
    <w:p>
      <w:r>
        <w:t>1. THE MARKET FOR PRODUCTS</w:t>
      </w:r>
    </w:p>
    <w:p>
      <w:r>
        <w:t>21. According to French decision-making practice13, stationery items can be classified into different product families used for professional or domestic office equipment, on the one hand, and for school and leisure activities, on the other hand. The following product categories have been distinguished: "paper," "shaped products," "writing and correcting," "drawing and leisure," "filing," "school and office supplies," "office and computer consumables," and "greeting cards." Decision-making practice has also noted that professional users largely source from wholesalers specializing in office supplies, while stationery products used by individuals follow two distribution channels: traditional retailers and large and medium-sized stores.</w:t>
      </w:r>
    </w:p>
    <w:p>
      <w:r>
        <w:t>22. The notifying party considers that the relevant market should be defined as the overall market for retail sales of stationery items, as the majority of retailers offer their customers a range, more or less broad, encompassing all of these product families.</w:t>
      </w:r>
    </w:p>
    <w:p>
      <w:r>
        <w:t>23. However, there is no need to conclude on the precise delimitation of this market, as the conclusions of the competitive analysis remain unchanged, regardless of the definition adopted.</w:t>
      </w:r>
    </w:p>
    <w:p>
      <w:r>
        <w:t>2. THE GEOGRAPHICAL MARKET</w:t>
      </w:r>
    </w:p>
    <w:p>
      <w:r>
        <w:t>24. The geographical delimitation of the market for retail sales of stationery items has never been defined.</w:t>
      </w:r>
    </w:p>
    <w:p>
      <w:r>
        <w:t>25. However, French decision-making practice considers that markets in the retail sector have a local dimension, corresponding to the catchment area of each point of sale, even if the strategies and positions of the various players are generally also taken into account on a national level.</w:t>
      </w:r>
    </w:p>
    <w:p>
      <w:r>
        <w:t>26. In this case, as with the markets for retail sales of books in physical stores, the competitive analysis will be conducted at both the national and local levels, taking into account a catchment area consisting of a 15-minute driving radius around the target stores and another catchment area consisting of a 15-minute walking radius around the target stores.</w:t>
      </w:r>
    </w:p>
    <w:p>
      <w:r>
        <w:t>III. Competitive Analysis</w:t>
      </w:r>
    </w:p>
    <w:p>
      <w:r>
        <w:t>27. Gibert Joseph operates 18 stores located in metropolitan France, three of which are located in Paris. These are located at 26, 30, and 34 Boulevard Saint-Michel (75006), at 21 Rue Marie-Andrée Lagroua Weil-Halle (75013), and at 15 Boulevard Barbès (75018). The target stores of the Gibert Jeune group are located on the square and on the Quai Saint-Michel (75005 and 75006) and at 15 Boulevard Saint-Denis (75002) in Paris.</w:t>
      </w:r>
    </w:p>
    <w:p>
      <w:r>
        <w:t>28. Furthermore, Gibert Joseph, like Gibert Jeune, have their own online commercial website.</w:t>
      </w:r>
    </w:p>
    <w:p>
      <w:r>
        <w:t>1. ON THE RETAIL BOOK SALES MARKETS</w:t>
      </w:r>
    </w:p>
    <w:p>
      <w:r>
        <w:t>a) On the market for retail book sales in physical stores</w:t>
      </w:r>
    </w:p>
    <w:p>
      <w:r>
        <w:t>29. At the national level, the combined market share of the parties has been estimated at [0-5]%. Furthermore, the new entity will continue to face competition from numerous players, such as the Fnac or Cultura groups, which operate several stores in France, a multitude of independent bookstores, as well as many hypermarkets and supermarkets also offering books.</w:t>
      </w:r>
    </w:p>
    <w:p>
      <w:r>
        <w:t>30. At the local level, both parties are active in Paris. In a catchment area consisting of a 15-minute driving radius around the target bookstores, the market share of the new entity has been estimated at approximately [10-20]%. Furthermore, the notifying party has estimated that the market share of the new entity would remain below 25% in a catchment area consisting of a 15-minute walking radius around the target bookstores14. In addition, the new entity will continue to face competition from numerous players, such as Fnac stores, large retail outlets with a book section, such as BHV or Le Bon Marché, as well as a multitude of independent bookstores.</w:t>
      </w:r>
    </w:p>
    <w:p>
      <w:r>
        <w:t>31. Therefore, the operation is not likely to harm competition through horizontal effects in the retail market for books in physical stores.</w:t>
      </w:r>
    </w:p>
    <w:p>
      <w:r>
        <w:t>32. In the event that the market for retail book sales in physical stores were distinguished between the sale of new books and the sale of second-hand books, this conclusion would remain unchanged for the reasons developed below.</w:t>
      </w:r>
    </w:p>
    <w:p>
      <w:r>
        <w:t>i. On a potential market for retail sales of new books in physical stores</w:t>
      </w:r>
    </w:p>
    <w:p>
      <w:r>
        <w:t>33. At the national level, the combined market share of the parties has been estimated at [0-5]3%. Furthermore, the new entity will continue to face competition from numerous players, such as the Fnac or Cultura groups, which operate several stores in France, a multitude of independent bookstores, as well as many hypermarkets and supermarkets also offering books.</w:t>
      </w:r>
    </w:p>
    <w:p>
      <w:r>
        <w:t>34. At the local level, in a catchment area consisting of a 15-minute driving radius around the target bookstores, the market share of the new entity has been estimated at [5-10]%. Furthermore, the notifying party has estimated that the market share of the new entity would rise to [20-30]% in a catchment area consisting of a 15-minute walking radius around the target bookstores. However, the new entity will face competition from numerous independent bookstores, such as La Procure or Eyrolles. Furthermore, although the Fnac store located in the Forum des Halles shopping center...</w:t>
      </w:r>
    </w:p>
    <w:p>
      <w:r>
        <w:rPr>
          <w:b/>
        </w:rPr>
        <w:t>[Pages 7–9]</w:t>
      </w:r>
    </w:p>
    <w:p>
      <w:r>
        <w:t>Halles is located outside the most restricted catchment area15, the competitive pressure that this specialized large surface can exert on the new entity cannot be ignored, given its position on the edge of the area and the size of its sales area.</w:t>
      </w:r>
    </w:p>
    <w:p>
      <w:r>
        <w:t>35. Consequently, the operation is not likely to harm competition through horizontal effects on a potential market for the retail sale of new books in physical stores.</w:t>
      </w:r>
    </w:p>
    <w:p>
      <w:r>
        <w:t>ii. On a potential market for the retail sale of second-hand books in physical stores</w:t>
      </w:r>
    </w:p>
    <w:p>
      <w:r>
        <w:t>36. According to the notifying party's estimates, the market shares of the parties would be as follows:</w:t>
      </w:r>
    </w:p>
    <w:p>
      <w:r>
        <w:t xml:space="preserve">Market share of Market share of Combined market share of </w:t>
        <w:br/>
        <w:t xml:space="preserve">Gibert Joseph Gibert Jeune the parties </w:t>
        <w:br/>
        <w:t xml:space="preserve">At the national level [5-10] % [0-5] % [5-10] % </w:t>
        <w:br/>
        <w:t xml:space="preserve">Catchment area consisting of a </w:t>
        <w:br/>
        <w:t xml:space="preserve">15-minute driving radius around the </w:t>
        <w:br/>
        <w:t>target bookstores [50-60] % [20-30] % [70-80] %</w:t>
      </w:r>
    </w:p>
    <w:p>
      <w:r>
        <w:t xml:space="preserve">At the local level </w:t>
        <w:br/>
        <w:t xml:space="preserve">Catchment area consisting of a </w:t>
        <w:br/>
        <w:t xml:space="preserve">15-minute walking radius around the </w:t>
        <w:br/>
        <w:t>target bookstores [60-70] % [20-30] % [80-90] %</w:t>
      </w:r>
    </w:p>
    <w:p>
      <w:r>
        <w:t>38. On a potential market for the retail sale of second-hand books in physical stores, the new entity would therefore have a high market share at the local level following the operation.</w:t>
      </w:r>
    </w:p>
    <w:p>
      <w:r>
        <w:t>39. However, it should be noted that the market share estimates provided by the notifying party are overstated, as they are based on largely incomplete data that do not fully reflect the reality of the market. Indeed, the notifying party did not have access to all relevant information, particularly the amount of second-hand book sales made by certain competing bookstores. Furthermore, it was unable to include in the estimate of the total market size the sales of second-hand books made by certain types of actors, such as second-hand booksellers or other types of professionals active in trade fairs or flea markets.</w:t>
      </w:r>
    </w:p>
    <w:p>
      <w:r>
        <w:t>40. Moreover, the new entity will continue to face competition from bookstores specializing in the sale of second-hand books. Indeed, the Boulinier company currently operates seven bookstores that offer almost exclusively second-hand books. Among these bookstores, five are located in Paris, two of which are more precisely situated between the target stores and the stores of the Gibert Joseph group16. There is also a Boulinier bookstore on Place Joachim du Bellay (75001). Additionally, Boulinier also operates two other bookstores in Paris located at 14 Boulevard Jourdan (75014) and 7 Boulevard Bonne Nouvelle (75002).</w:t>
      </w:r>
    </w:p>
    <w:p>
      <w:r>
        <w:t>41. The new entity will also face competition from various distribution channels for second-hand books. Indeed, the numerous second-hand booksellers present along the banks of the Seine offer old and second-hand books; book fairs within educational and university institutions handle the buyback and sale of specialized works; more broadly, a range of independent professionals and individuals offer second-hand books for sale through trade fairs, flea markets, or associative organizations.</w:t>
      </w:r>
    </w:p>
    <w:p>
      <w:r>
        <w:t>42. Furthermore, the Authority notes, along with the notifying party, that online actors, such as Amazon, Cdiscount, Chapitre.com, PriceMinister, or Momox, exert significant and increasing competitive pressure on physical stores, so that the new entity will necessarily have to act while taking into account the commercial policies of these actors in the book sales sector. In this regard, it should be noted that the Authority has recognized, despite the differences that exist between these two distribution channels, that online sales actors exert competitive pressure on traditional distributors, at least for certain categories of products and for certain consumers17.</w:t>
      </w:r>
    </w:p>
    <w:p>
      <w:r>
        <w:t>43. Consequently, the operation is not likely to harm competition through horizontal effects on a potential market for the retail sale of second-hand books in physical stores.</w:t>
      </w:r>
    </w:p>
    <w:p>
      <w:r>
        <w:t>b) On the market for the retail sale of books in discount stores</w:t>
      </w:r>
    </w:p>
    <w:p>
      <w:r>
        <w:t>44. At the national level, the combined market share of the parties has been estimated at [0-5]%. Furthermore, the new entity will face competition from numerous players, such as the Maxilivres, Cultura, or Furet du Nord groups, as well as a multitude of independent bookstores offering end-of-line books.</w:t>
      </w:r>
    </w:p>
    <w:p>
      <w:r>
        <w:t>45. At the local level, within a catchment area consisting of a 15-minute driving radius around the target bookstores, the market share of the new entity has been estimated at [5-10]%. Furthermore, the notifying party has estimated that the market share of the new entity will rise to [60-70]% within a catchment area consisting of a 15-minute walking radius around the target bookstores.</w:t>
      </w:r>
    </w:p>
    <w:p>
      <w:r>
        <w:t>46. However, like the activity of selling second-hand books, the market share estimates produced by the notifying party are based on largely incomplete data, as it has not been able to access all relevant information, particularly the revenue figures generated by a number of competing bookstores that partially offer end-of-line books.</w:t>
      </w:r>
    </w:p>
    <w:p>
      <w:r>
        <w:t>47. Moreover, the new entity will continue to face numerous competitors, such as the La Procure or Eyrolles bookstores, as well as a multitude of independent bookstores also offering end-of-line books.</w:t>
      </w:r>
    </w:p>
    <w:p>
      <w:r>
        <w:t>48. Consequently, the operation is not likely to harm competition through horizontal effects on the market for the retail sale of books in discount stores.</w:t>
      </w:r>
    </w:p>
    <w:p>
      <w:r>
        <w:t>c) On the market for the retail sale of books at a distance</w:t>
      </w:r>
    </w:p>
    <w:p>
      <w:r>
        <w:t>49. According to the parties' estimates, the national market share of the new entity would not exceed [0-5]% in the market for the retail sale of books at a distance. Furthermore, it will face competition from numerous players, such as the Amazon, Fnac Darty, or Chapitre.com groups.</w:t>
      </w:r>
    </w:p>
    <w:p>
      <w:r>
        <w:t>50. Consequently, the operation is not likely to harm competition through horizontal effects on the market for the retail sale of books at a distance.</w:t>
      </w:r>
    </w:p>
    <w:p>
      <w:r>
        <w:t>2. ON THE MARKET FOR THE RETAIL SALE OF STATIONERY ITEMS</w:t>
      </w:r>
    </w:p>
    <w:p>
      <w:r>
        <w:t>51. At the national level, the combined market share of the parties has been estimated at [0-5]%. At the local level, the market share of the parties will remain below 25%, regardless of the segmentation retained. Furthermore, the new entity will continue to face competition from numerous players, such as Office Dépôt stores, bookstores also offering stationery items, or large food or specialized retailers that have a dedicated space for stationery items.</w:t>
      </w:r>
    </w:p>
    <w:p>
      <w:r>
        <w:t>52. Consequently, the operation is not likely to harm competition through horizontal effects on the market for the retail sale of stationery items.</w:t>
      </w:r>
    </w:p>
    <w:p>
      <w:r>
        <w:rPr>
          <w:b/>
        </w:rPr>
        <w:t>[Pages 10–10]</w:t>
      </w:r>
    </w:p>
    <w:p>
      <w:r>
        <w:t>DECIDES</w:t>
      </w:r>
    </w:p>
    <w:p>
      <w:r>
        <w:t>Single Article: The operation notified under number 17-068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