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https://www.autoritedelaconcurrence.fr/fr/decision-de-controle-des-concentrations/relative-la-prise-de-controle-exclusif-de-groupe-duroux-par</w:t>
      </w:r>
    </w:p>
    <w:p>
      <w:r>
        <w:t>Pages translated : 7</w:t>
      </w:r>
    </w:p>
    <w:p/>
    <w:p>
      <w:r>
        <w:rPr>
          <w:b/>
        </w:rPr>
        <w:t>[Pages 1–3]</w:t>
      </w:r>
    </w:p>
    <w:p>
      <w:r>
        <w:t xml:space="preserve">FRENCH REPUBLIC  </w:t>
        <w:br/>
        <w:t xml:space="preserve">Decision No. 14-DCC-142 of September 24, 2014  </w:t>
        <w:br/>
        <w:t xml:space="preserve">regarding the exclusive control  </w:t>
        <w:br/>
        <w:t>of Groupe Duroux by Alkern Groupe</w:t>
      </w:r>
    </w:p>
    <w:p>
      <w:r>
        <w:t xml:space="preserve">Considering the notification file submitted in full to the merger service on August 21, 2014, regarding the exclusive control of Groupe Duroux by Alkern Groupe, formalized by a transfer agreement dated August 1, 2014;  </w:t>
        <w:br/>
        <w:t xml:space="preserve">Considering Book IV of the Commercial Code relating to price freedom and competition, and in particular its Articles L. 430-1 to L. 430-7;  </w:t>
        <w:br/>
        <w:t xml:space="preserve">Considering the supplementary elements transmitted by the parties during the investigation;  </w:t>
        <w:br/>
        <w:t>Adopts the following decision:</w:t>
      </w:r>
    </w:p>
    <w:p>
      <w:r>
        <w:t xml:space="preserve">I. Presentation of the parties and the operation  </w:t>
        <w:br/>
        <w:t xml:space="preserve">1. The company Alkern Groupe (hereinafter "Alkern") is active in the production of precast concrete elements in France and Belgium. The products of the Alkern group are primarily intended for the building sector but are also used in the outdoor development and public works sectors. Alkern owns 36 production sites in France spread across various regions: Nord-Pas de Calais, Picardie, Ile-de-France, Haute-Normandie, Basse-Normandie, Pays-de-la-Loire, Centre, Bourgogne, Auvergne, Rhône-Alpes, Provence-Alpes-Côte d'Azur, Poitou-Charentes, and Aquitaine. Alkern is wholly owned by the investment fund Fondations Capital, which is itself controlled by Messrs. Xavier Marin and Philippe Renauld.  </w:t>
        <w:br/>
        <w:t>2. The company Groupe Duroux heads the Duroux group. The latter is composed of various companies active in the production of precast concrete elements for building, outdoor development, and, to a lesser extent, public works. The Duroux group owns 15 production sites, of which 13 are located in the southwestern quarter of French territory and two in the southeast. Prior to the operation, the Duroux group was exclusively controlled by Mr. Philippe Duroux.</w:t>
      </w:r>
    </w:p>
    <w:p>
      <w:r>
        <w:t xml:space="preserve">3. Under the transfer agreement dated August 1, 2014, the notified operation consists of the acquisition of 100% of the capital of Groupe Duroux by Alkern Groupe, with Mr. Philippe Duroux taking [...]% of the capital of Alkern Groupe. However, the rights conferred to Mr. Philippe Duroux by the proposed shareholders' agreement do not exceed those normally granted to minority shareholders to protect their financial interests. As it results in the exclusive control of Groupe Duroux by Alkern Groupe, the notified operation constitutes a concentration within the meaning of Article L. 430-1 of the Commercial Code.  </w:t>
        <w:br/>
        <w:t>4. The companies concerned together achieve a total worldwide turnover of more than 150 million euros (Fondation Capital: [...] euros for the fiscal year ending December 31, 2013; Groupe Duroux: [...] euros for the same fiscal year). In France, these companies achieved a turnover exceeding 50 million euros (Fondation Capital: [...] euros for the fiscal year ending December 31, 2013; Groupe Duroux: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sectors of load-bearing wall construction materials (notably concrete blocks) and long-length elements.  </w:t>
        <w:br/>
        <w:t>6. The operation also leads to an overlap in the production activities of precast concrete elements intended for public works, floors, as well as outdoor development.</w:t>
      </w:r>
    </w:p>
    <w:p>
      <w:r>
        <w:t xml:space="preserve">A. LOAD-BEARING WALL CONSTRUCTION MATERIALS  </w:t>
        <w:br/>
        <w:t xml:space="preserve">1. PRODUCT MARKETS  </w:t>
        <w:br/>
        <w:t xml:space="preserve">7. According to a consistent decision-making practice of European and French competition authorities, load-bearing wall construction materials and non-load-bearing wall construction materials form two distinct markets. Indeed, they do not have the same characteristics (in terms of mechanical resistance), uses (construction of the main parts of the structural work for load-bearing walls and decoration or interior insulation for non-load-bearing walls), and prices.  </w:t>
        <w:br/>
        <w:t xml:space="preserve">8. In France, the main types of materials used for the construction of load-bearing walls are concrete blocks (or cinder blocks), cellular concrete, and wall bricks (or "clay bricks"):  </w:t>
        <w:br/>
        <w:t xml:space="preserve">- The concrete block is a cold-molded masonry element composed of aggregates, cement, and water. Its structure can be hollow or solid. Concrete blocks are stacked in successive rows joined by mortar or adhesive;  </w:t>
        <w:br/>
        <w:t xml:space="preserve">- Cellular concrete is composed of sand, lime, cement, water, and aluminum powder. Its structure is cellular. Cellular concrete blocks are stacked in successive rows joined by adhesive;  </w:t>
        <w:br/>
        <w:t xml:space="preserve">- Clay brick is composed of clay and water. It is perforated horizontally or vertically. Clay bricks are assembled with mortar using a trowel or an adhesive roller.  </w:t>
        <w:br/>
        <w:t xml:space="preserve">9. The question of segmenting load-bearing wall construction materials according to the type of material has been examined by the European Commission and the Competition Council, which refer to a case-by-case analysis given the importance of local specificities in this sector (weight of tradition and practices, regulations regarding urban planning and construction). Thus, in 1999, the Competition Council found the existence of a specific market for wall bricks in Alsace, considering the widespread use of this material (over 70%) and the existence of a tradition of wall bricks in this region. Similarly, in its decision No. 13-DCC-101, the Competition Authority recognized a distinct market for wall bricks in Aquitaine concerning the construction of load-bearing walls. The specificity of the Aquitaine market was confirmed by the market test conducted during the investigation of the present operation. In contrast, no distinction was made between cellular concrete and concrete blocks.  </w:t>
        <w:br/>
        <w:t>10. A segmentation of construction materials based on the type of building (individual houses, collective housing, industrial and commercial housing) has also been considered for bricks, as bricks intended for individual housing and those intended for other types of buildings meet different demands. According to the information gathered during the investigation, this segmentation is, however, not relevant for concrete blocks. The responses obtained in the context of the market test indicate overwhelmingly that the concrete blocks used for the construction of load-bearing walls do not differ according to the type of construction (individual housing; collective housing; industrial or commercial building). Furthermore, all producers surveyed manufacture concrete blocks intended for all types of construction, without specialization in a particular type of building.</w:t>
      </w:r>
    </w:p>
    <w:p>
      <w:r>
        <w:rPr>
          <w:b/>
        </w:rPr>
        <w:t>[Pages 4–6]</w:t>
      </w:r>
    </w:p>
    <w:p>
      <w:r>
        <w:t xml:space="preserve">2. GEOGRAPHIC MARKETS  </w:t>
        <w:br/>
        <w:t xml:space="preserve">11. In its decision no. 13-DCC-101 mentioned above, the Competition Authority considered that the markets for load-bearing wall construction materials are of local dimension and adopted an approach based on the catchment area.  </w:t>
        <w:br/>
        <w:t xml:space="preserve">12. In line with the decision-making practice of the Authority, the parties estimated, based on data related to the delivery distance of their products, a catchment area of 80 kilometers around the production site. This estimation of the catchment area is confirmed by the market test, with the responses obtained indeed converging towards an average catchment area of 80 to 90 kilometers around the production site.  </w:t>
        <w:br/>
        <w:t xml:space="preserve">13. The analysis will therefore be conducted on a catchment area of 80 kilometers around the production site. In this case, the activities of the parties overlap in the greater West of France, around the production sites of Alkern in Blanquefort (33) and Tonneins (47), as well as those of Duroux located in Cestas (33), Saint-Denis de Pile (33), and Villeneuve-sur-Lot (47). All of these sites are located in the Aquitaine region, where it has been specified above that brick constitutes a distinct market from other materials used for the construction of load-bearing walls. The analysis will therefore be conducted on the local markets for load-bearing wall construction materials, excluding brick.  </w:t>
        <w:br/>
        <w:t xml:space="preserve">B. LONG ELEMENTS  </w:t>
        <w:br/>
        <w:t xml:space="preserve">1. PRODUCT MARKETS  </w:t>
        <w:br/>
        <w:t xml:space="preserve">14. Long elements are intended for the realization of specific points in construction around openings (doors and windows). These include lintels, roller shutter boxes, or window sills.  </w:t>
        <w:br/>
        <w:t xml:space="preserve">15. They can consist of a single large piece (monolithic element) or of elements assembled in the factory and can be made of clay, concrete, or polystyrene-fiberglass (wood and cement) for roller shutter boxes.  </w:t>
        <w:br/>
        <w:t xml:space="preserve">16. While leaving the question open, the Authority questioned the relevance of segmenting the market for long elements according to the type of material in its decision no. 13-DCC-101 mentioned above.  </w:t>
        <w:br/>
        <w:t xml:space="preserve">17. There is no need to challenge the delimitations during the examination of the present operation.  </w:t>
        <w:br/>
        <w:t xml:space="preserve">2. GEOGRAPHIC MARKETS  </w:t>
        <w:br/>
        <w:t xml:space="preserve">18. The decision-making practice considers that the market for long elements is of national dimension. The investigation of the present operation has not provided elements that could challenge this delimitation.  </w:t>
        <w:br/>
        <w:t xml:space="preserve">C. PREFABRICATED CONCRETE ELEMENTS  </w:t>
        <w:br/>
        <w:t xml:space="preserve">1. PRODUCT MARKETS  </w:t>
        <w:br/>
        <w:t xml:space="preserve">19. The notifying party proposes to retain distinct markets for each category of prefabricated concrete elements it produces, aside from concrete blocks.  </w:t>
        <w:br/>
        <w:t xml:space="preserve">20. More specifically, the notifying party considers that the following products constitute distinct markets:  </w:t>
        <w:br/>
        <w:t xml:space="preserve">- Prefabricated concrete elements intended for public works (such as curbs);  </w:t>
        <w:br/>
        <w:t xml:space="preserve">- Concrete elements intended for the realization of floors (such as slabs and beams);  </w:t>
        <w:br/>
        <w:t xml:space="preserve">- Prefabricated concrete elements intended for outdoor development (such as paving stones and slabs, pillars, coping stones, fountains, and basins…);  </w:t>
        <w:br/>
        <w:t xml:space="preserve">21. In this case, the competitive analysis will focus on the different market segments identified by the notifying party. However, in the absence of competitive issues, the question of the existence of distinct markets for these different categories of prefabricated concrete elements may be left open.  </w:t>
        <w:br/>
        <w:t xml:space="preserve">2. GEOGRAPHIC MARKETS  </w:t>
        <w:br/>
        <w:t xml:space="preserve">22. In line with the decision-making practice regarding materials for wall construction, the notifying party proposes to retain a local dimension for the analysis of the markets for concrete elements intended for public works and for the realization of floors. The parties thus estimated, based on data related to the delivery distances of their products, a catchment area of 120 kilometers around the production site for elements intended for public works and 80 kilometers for elements intended for the realization of floors.  </w:t>
        <w:br/>
        <w:t xml:space="preserve">23. In this case, for each of the markets thus delimited, the activities of the parties overlap in the greater West of France, around the production sites of Alkern in Blanquefort (33) and Tonneins (47), as well as those of Duroux located in Cestas (33), Saint-Denis de Pile (33), Saint-Nicolas de la Gave (82), and Villeneuve-sur-Lot (47).  </w:t>
        <w:br/>
        <w:t xml:space="preserve">24. The notifying party, on the other hand, considers that the market for prefabricated concrete elements intended for outdoor development is of national dimension. It appears in fact that in the vast majority of cases, the average distance between the production site and the marketing location of the parties' products exceeds 500 kilometers.  </w:t>
        <w:br/>
        <w:t xml:space="preserve">25. In this case, in the absence of competitive issues, the question of the exact geographical delimitation of the markets for prefabricated concrete elements (excluding concrete blocks) may be left open.  </w:t>
        <w:br/>
        <w:t xml:space="preserve">III. Competitive Analysis  </w:t>
        <w:br/>
        <w:t xml:space="preserve">A. LOCAL MARKETS FOR LOAD-BEARING WALL CONSTRUCTION MATERIALS, EXCLUDING BRICK  </w:t>
        <w:br/>
        <w:t xml:space="preserve">26. The positions of the parties in the different local markets for load-bearing wall construction materials in 2013 are presented in the following table:  </w:t>
        <w:br/>
        <w:t xml:space="preserve">Sites Alkern Duroux Total  </w:t>
        <w:br/>
        <w:t xml:space="preserve">Blanquefort [0-5] % [5-10] % [10-20] %  </w:t>
        <w:br/>
        <w:t xml:space="preserve">Tonneins [0-5] % [0-5] % [0-5] %  </w:t>
        <w:br/>
        <w:t xml:space="preserve">Cestas [0-5] % [5-10] % [10-20] %  </w:t>
        <w:br/>
        <w:t xml:space="preserve">Saint-Denis de Pile [0-5] % [10-20] % [10-20] %  </w:t>
        <w:br/>
        <w:t xml:space="preserve">Villeneuve-sur-Lot [0-5] % [5-10] % [5-10] %  </w:t>
        <w:br/>
        <w:t xml:space="preserve">27. In each of the relevant catchment areas, the position of the Alkern group will be relatively moderate following the operation. It will remain confronted with competition from several operators such as Chausson Matériaux or Saint Gobain.  </w:t>
        <w:br/>
        <w:t xml:space="preserve">28. Furthermore, the responses obtained in the context of the market test indicate that the concrete block segment is characterized by significant overcapacities and relatively significant bargaining power on the demand side.  </w:t>
        <w:br/>
        <w:t xml:space="preserve">29. Finally, several respondents specified that while concrete blocks can hardly replace brick given the preferences of Aquitaine consumers, the reverse is not necessarily true. According to the responses obtained, brick can thus substitute, to a certain extent, for concrete blocks if the prices of the latter were to increase.  </w:t>
        <w:br/>
        <w:t xml:space="preserve">30. In light of the above, the operation is not likely to harm competition through horizontal effects on the local markets for load-bearing wall construction materials.  </w:t>
        <w:br/>
        <w:t xml:space="preserve">B. THE MARKET FOR LONG ELEMENTS  </w:t>
        <w:br/>
        <w:t>31. In the market for long elements, the parties were unable to provide market share estimates due to a lack of data. They do indicate, however, that their combined market share is low and in any case well below [20-30] %. It should indeed be noted that the revenue they generated in this market is relatively marginal: sales of long elements by the Alkern group amounted to […] euros in 2013, representing [0-5] % of its French revenue. Similarly, sales by the Duroux group amounted to […] euros in 2013, representing [0-5] % of its revenue.</w:t>
      </w:r>
    </w:p>
    <w:p>
      <w:r>
        <w:rPr>
          <w:b/>
        </w:rPr>
        <w:t>[Pages 7–7]</w:t>
      </w:r>
    </w:p>
    <w:p>
      <w:r>
        <w:t xml:space="preserve">32. Consequently, the operation is not likely to harm competition through horizontal effects.  </w:t>
        <w:br/>
        <w:t xml:space="preserve">C. THE MARKETS FOR PREFABRICATED CONCRETE ELEMENTS  </w:t>
        <w:br/>
        <w:t xml:space="preserve">33. In the various local markets for prefabricated concrete elements intended for the construction of floors, the market share of Alkern Group following the operation will remain below [10-20]%. Furthermore, the increments in market share are relatively low, equal to or less than […] points.  </w:t>
        <w:br/>
        <w:t xml:space="preserve">34. In the local markets for prefabricated concrete elements intended for public works, the parties were unable to provide market share estimates due to a lack of data. However, they indicate that their combined market share is well below [20-30]% and that they will face competition from Saint Gobain, Bonas Sabla, or Wavin. It should also be noted that the market share increment would be very low, as Duroux's activity in this market is limited, and this activity is relatively marginal for each of the production sites concerned. Indeed, the revenues corresponding to the sale of prefabricated concrete elements intended for public works represent between [0-5]% and [5-10]% of the total revenue of each of the sites.  </w:t>
        <w:br/>
        <w:t xml:space="preserve">35. Finally, in the national market for prefabricated concrete elements intended for outdoor development, the market share of Alkern Group following the operation is estimated at [20-30]% (with [10-20]% for Alkern and [10-20]% for Duroux). In this market, the new entity will be subject to competition from numerous operators, some of whom also produce outdoor development elements in stone, ceramic, or wood.  </w:t>
        <w:br/>
        <w:t xml:space="preserve">36. In light of the above, the operation is not likely to harm competition through horizontal effects in the markets for prefabricated concrete elements.  </w:t>
        <w:br/>
        <w:t xml:space="preserve">DECIDES  </w:t>
        <w:br/>
        <w:t xml:space="preserve">Sole Article: The operation notified under number 14-108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