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https://www.autoritedelaconcurrence.fr/fr/decision-de-controle-des-concentrations/relative-la-prise-de-controle-exclusif-de-groupe-news</w:t>
      </w:r>
    </w:p>
    <w:p>
      <w:r>
        <w:t>Pages translated : 28</w:t>
      </w:r>
    </w:p>
    <w:p/>
    <w:p>
      <w:r>
        <w:rPr>
          <w:b/>
        </w:rPr>
        <w:t>[Pages 1–3]</w:t>
      </w:r>
    </w:p>
    <w:p>
      <w:r>
        <w:t xml:space="preserve">FRENCH REPUBLIC  </w:t>
        <w:br/>
        <w:t xml:space="preserve">Decision No. 17-DCC-76 of June 13, 2017  </w:t>
        <w:br/>
        <w:t xml:space="preserve">regarding the exclusive control  </w:t>
        <w:br/>
        <w:t>of Groupe News Participations by SFR Group</w:t>
      </w:r>
    </w:p>
    <w:p>
      <w:r>
        <w:t xml:space="preserve">The Competition Authority,  </w:t>
        <w:br/>
        <w:t xml:space="preserve">Having regard to the notification file submitted in full to the merger service on April 6, 2017,  </w:t>
        <w:br/>
        <w:t xml:space="preserve">regarding the exclusive control of the company Groupe News Participations by the company SFR Group, formalized by a contract for the issuance and subscription of bond loans dated December 3, 2015, and a decision of the board of directors of SFR Group dated March 7,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1. SFR Group is a company primarily active in the wholesale and retail markets of electronic communications. It operates networks and markets pay television services, fixed and mobile telephony, and high and very high-speed Internet access. SFR Group is controlled by Altice N.V., which is exclusively controlled by Mr. Patrick Drahi (hereinafter "the Altice group"). In France, the Altice group is mainly active in the telecommunications sector, television, Internet site operation, print media, and advertising. In the television sector, the Altice group is active at various stages of the value chain. In the upstream markets for rights acquisition, it is present through Altice Pictures and Altice Entertainment News &amp; Sport ("AENS"). The Altice group has been providing SportsCoTV, a subsidiary of Groupe News Participations (hereinafter "GNP"), since August 2016, with the broadcasting rights for the Premier League (English first division football championship) that it holds until 2019, in exchange for the exclusive authorization to exploit the distribution rights of the signal of the SFR Sport 1 channel granted to AENS. In the intermediate markets of the editing and marketing of pay television channels, the Altice group is active through Ma Chaîne Sport, AENS, and i24 News. These companies publish channels focused on sports themes (SFR Sport 2, SFR Sport 3, SFR Sport 4, SFR Sport 5), wellness (MCS Maison, MCS Bien-être), and information (i24news), as well as a subscription video-on-demand service (SFR Play). Furthermore, the Altice group, through its subsidiary AENS, compensates SportsCoTV for its activity as the publisher of the SFR Sport 1 channel. Under the current partnership between the Altice group and GNP, SFR Sport 1 must therefore be considered as a channel owned by the Altice group over which it exercises control. Finally, in the downstream markets for the distribution of pay television channels and linear and non-linear pay television services, the Altice group is active through SFR Group.</w:t>
      </w:r>
    </w:p>
    <w:p>
      <w:r>
        <w:t>2. Groupe News Participations (hereinafter "GNP") controls the company NextRadioTV which, along with its subsidiaries, forms a media group whose content is broadcast on its television channels, its radio stations (RMC and BFM Business), and the websites it operates. In the television sector, NextRadioTV is a publisher of free channels (BFM TV, BFM Paris, RMC Découverte) and pay channels (BFM Business, SFR Sport 12, BFM Sport). NextRadioTV is also active in the advertising sector through its subsidiary NextRégie, which markets the advertising spaces of the media it publishes or published by third parties. These include the television channels of the Discovery group (Eurosport 1, Eurosport 2, Discovery Channel, and Discovery Science), the French channels of Fox (National Geographic, Nat Geo Wild, and Voyage), and the aforementioned Altice group channels. Furthermore, to date, NextRadioTV holds 39% of the capital of PHO Holding, which itself holds all the capital of the company Diversité TV, which publishes the free "semi-generalist" channel Numéro 233. GNP is exclusively controlled by Mr. Alain Weill through the company News Participations.</w:t>
      </w:r>
    </w:p>
    <w:p>
      <w:r>
        <w:t>3. The notified operation constitutes the second stage of a partnership concluded between the Altice group and GNP on July 24, 2015, which materialized through the acquisition of a minority stake of 49% of GNP's capital by Altice Content Luxembourg on August 27, 2015, and through a contract for the issuance and subscription of bond loans in the form of convertible bonds dated December 3, 2015. This partnership also led to the conclusion of a shareholders' agreement that does not grant the Altice group any veto rights over GNP's strategic decisions, which concern the approval of the business plan, the budget, and the appointment and/or dismissal of GNP's executives, nor the possibility of exercising de facto control over it. On March 7, 2017, the board of directors of SFR Group decided to convert the bonds held by Altice Content Luxembourg, so that following this conversion, it must hold 99.7% of the capital and voting rights of GNP. As it results in the exclusive control of GNP by SFR Group via Altice Content Luxembourg, the notified operation constitutes a concentration within the meaning of Article L. 430-1 of the Commercial Code.</w:t>
      </w:r>
    </w:p>
    <w:p>
      <w:r>
        <w:t>4. The concerned companies together achieve a total worldwide turnover excluding taxes of more than 150 million euros (Altice group: 14.5 billion euros for the fiscal year ending December 31, 2015; GNP: […] euros for the same fiscal year). Each of these companies has achieved a turnover in France exceeding 50 million euros (Altice group: 11 billion euros for the fiscal year ending December 31, 2015; GNP: […] euros for the same fiscal year). Furthermore, GNP's turnover exceeds 25 million euros in only one Member State of the European Union (France).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5. The operation is also subject to the approval of the Conseil supérieur de l’audiovisuel ("CSA") under Law No. 86-1067 of September 30, 1986, relating to freedom of communication.</w:t>
      </w:r>
    </w:p>
    <w:p>
      <w:r>
        <w:t xml:space="preserve">II. Delimitation of the relevant markets  </w:t>
        <w:br/>
        <w:t>6. The markets primarily concerned by the operation are those of television, which are subject to established decision-making practice. Since 2006, the minister responsible for the economy, the Council, and then the Competition Authority have issued about ten opinions or decisions relating to concentrations in this sector. At the time of the investigation of the present concentration, the Authority is also re-examining the injunctions of the decision by which it authorized the exclusive control of TPS and CanalSatellite by Vivendi and Groupe Canal Plus (hereinafter "GCP") and the commitments of the decision by which it authorized the exclusive control of Direct 8, Direct Star, Direct Productions, Direct Digital, and Bolloré Intermédia by Vivendi and GCP. Given this established practice, and insofar as no element collected during the investigation calls into question the definitions retained in the latest decisions of the Authority in this sector, the traditional delimitations of the television markets remain relevant for the purposes of this analysis, without the need to detail the reasons that led to their segmentation. Their delimitation is recalled below (A).</w:t>
      </w:r>
    </w:p>
    <w:p>
      <w:r>
        <w:t>7. The sectors of advertising (B), Internet site operation (C), and electronic communications (D) are also concerned by this operation.</w:t>
      </w:r>
    </w:p>
    <w:p>
      <w:r>
        <w:rPr>
          <w:b/>
        </w:rPr>
        <w:t>[Pages 4–6]</w:t>
      </w:r>
    </w:p>
    <w:p>
      <w:r>
        <w:t>A. TELEVISION MARKETS</w:t>
      </w:r>
    </w:p>
    <w:p>
      <w:r>
        <w:t>8. In France, the activities of pay television are distinguished from those of so-called "free" (or "terrestrial") television11. While the Altice group is present across the entire value chain of pay television, GNP engages in the publishing of both pay and free channels, such that the operation is likely to have effects on the entire television sector.</w:t>
      </w:r>
    </w:p>
    <w:p>
      <w:r>
        <w:t>9. Upstream, the Authority's decision-making practice distinguishes the markets for the acquisition of broadcasting rights for audiovisual programs (1). At the intermediate stage, it identifies the markets for the publishing and marketing of pay television services12 (2). Finally, downstream, only the markets for the distribution of pay television services are examined13 (3).</w:t>
      </w:r>
    </w:p>
    <w:p>
      <w:r>
        <w:t>1. UPSTREAM MARKETS FOR THE ACQUISITION OF BROADCASTING RIGHTS</w:t>
      </w:r>
    </w:p>
    <w:p>
      <w:r>
        <w:t>10. The decision-making practice [confidential] was recalled in decision no. 14-DCC-50 mentioned above.</w:t>
      </w:r>
    </w:p>
    <w:p>
      <w:r>
        <w:t>11. The Authority distinguishes the markets related to the acquisition of broadcasting rights for cinematic works and television series (a), for sporting events (b), and for other television programs (c).</w:t>
      </w:r>
    </w:p>
    <w:p>
      <w:r>
        <w:t>a) Markets for the acquisition of broadcasting rights for cinematic works and television series</w:t>
      </w:r>
    </w:p>
    <w:p>
      <w:r>
        <w:t>12. Regarding cinematic works and series, the decision-making practice traditionally performs a threefold segmentation based on i) broadcasting windows as defined by the media chronology14, ii) the mode of broadcasting (linear, on-demand, subscription on-demand), and iii) the origin of the acquired work.</w:t>
      </w:r>
    </w:p>
    <w:p>
      <w:r>
        <w:t>13. The decision-making practice has thus considered that it is appropriate to distinguish the following product markets.</w:t>
      </w:r>
    </w:p>
    <w:p>
      <w:r>
        <w:t>14. Concerning the acquisition of rights for broadcast on pay television specifically:</w:t>
        <w:br/>
        <w:t>− the purchase of rights related to recent American films (which essentially include films produced by major Hollywood studios);</w:t>
        <w:br/>
        <w:t>− the market for the purchase of rights related to recent French original expression films ("EOF")15.</w:t>
      </w:r>
    </w:p>
    <w:p>
      <w:r>
        <w:t>11 Decision no. 14-DCC-50 mentioned above.</w:t>
      </w:r>
    </w:p>
    <w:p>
      <w:r>
        <w:t>12 There is no market for the publishing and marketing of free channels, as no distributor currently compensates publishers for the broadcasting of these channels. Although some channels have recently announced their intention to obtain such compensation, the existence of a market for the publishing and marketing of free channels is not thereby established.</w:t>
      </w:r>
    </w:p>
    <w:p>
      <w:r>
        <w:t>13 Regarding free television, the relevant downstream markets are those of television advertising, which will be presented below in section II. B.</w:t>
      </w:r>
    </w:p>
    <w:p>
      <w:r>
        <w:t>14 See the decree of July 9, 2009, implementing Article 30-7 of the Cinematographic Industry Code. Although the media chronology does not apply to certain foreign cinematic content, its principle is included in the contracts for the acquisition of broadcasting rights for said content.</w:t>
      </w:r>
    </w:p>
    <w:p>
      <w:r>
        <w:t>15 Decision of the Competition Authority no. 10-DCC-11 of January 26, 2010, regarding the exclusive control by the TF1 group of the company NT1 and Monte-Carlo Participations (AB group).</w:t>
      </w:r>
    </w:p>
    <w:p>
      <w:r>
        <w:t>15. Regarding the acquisition of rights for broadcast on free-to-air television specifically:</w:t>
        <w:br/>
        <w:t>− the market for the pre-purchase of broadcasting rights for new EOF films in the first free-to-air window;</w:t>
        <w:br/>
        <w:t>− the market for the pre-purchase of broadcasting rights for new EOF films in the second and third free-to-air windows;</w:t>
        <w:br/>
        <w:t>− the market for the purchase of rights related to new American films for free-to-air television.</w:t>
      </w:r>
    </w:p>
    <w:p>
      <w:r>
        <w:t>16. Regarding the acquisition of rights for broadcast either on pay television or free-to-air television:</w:t>
        <w:br/>
        <w:t>− the purchase of rights related to recent American series;</w:t>
        <w:br/>
        <w:t>− the market for the purchase of rights related to EOF catalog films;</w:t>
        <w:br/>
        <w:t>− the market for the purchase of rights related to American catalog films.</w:t>
      </w:r>
    </w:p>
    <w:p>
      <w:r>
        <w:t>17. Regarding the acquisition of rights outside of television broadcasting:</w:t>
        <w:br/>
        <w:t>− the market for the purchase of rights related to recent American films for exploitation in video on demand;</w:t>
        <w:br/>
        <w:t>− the market for the purchase of rights related to recent EOF films for exploitation in video on demand.</w:t>
      </w:r>
    </w:p>
    <w:p>
      <w:r>
        <w:t>b) Markets for the acquisition of broadcasting rights for sporting events</w:t>
      </w:r>
    </w:p>
    <w:p>
      <w:r>
        <w:t>18. The decision-making practice distinguishes rights related to football from rights related to other sports disciplines. The markets for the acquisition of broadcasting rights for sporting events have thus been defined:</w:t>
        <w:br/>
        <w:t>− matches of Ligue 1 football;</w:t>
        <w:br/>
        <w:t>− the most attractive foreign football championships (including the Premier League);</w:t>
        <w:br/>
        <w:t>− regular football competitions that take place throughout the year and involve French teams: Ligue 2, national cups, Champions League, and Europa League;</w:t>
        <w:br/>
        <w:t>− other football competitions;</w:t>
        <w:br/>
        <w:t>− major sporting events, other than football16;</w:t>
        <w:br/>
        <w:t>− other sporting competitions.</w:t>
      </w:r>
    </w:p>
    <w:p>
      <w:r>
        <w:t>19. Each of these markets has also been segmented between linear television services (free or pay television) and non-linear television services (video on demand on a pay-per-view or subscription basis).</w:t>
      </w:r>
    </w:p>
    <w:p>
      <w:r>
        <w:t>c) Markets for the acquisition of rights for other television programs</w:t>
      </w:r>
    </w:p>
    <w:p>
      <w:r>
        <w:t>16 These sporting events are defined by decree no. 2004-1392 of December 22, 2004.</w:t>
      </w:r>
    </w:p>
    <w:p>
      <w:r>
        <w:t>20. The decision-making practice distinguishes the following programs:</w:t>
        <w:br/>
        <w:t>− other stock programs (fiction17, documentaries, animations), sub-segmented according to their destination (linear or non-linear television services);</w:t>
        <w:br/>
        <w:t>− other flow programs (news programs, magazines, games, variety shows, and studio shows), within which the decision-making practice has sub-segmented according to the destination of the program (linear or non-linear television services), on the one hand, and has considered a segment related to news footage, on the other hand.</w:t>
      </w:r>
    </w:p>
    <w:p>
      <w:r>
        <w:t>21. Regarding the geographical dimension of the upstream markets for the acquisition of broadcasting rights, the decision-making practice retains a national dimension for each of them.</w:t>
      </w:r>
    </w:p>
    <w:p>
      <w:r>
        <w:t>2. INTERMEDIATE MARKETS FOR THE PUBLISHING AND MARKETING OF PAY TELEVISION CHANNELS</w:t>
      </w:r>
    </w:p>
    <w:p>
      <w:r>
        <w:t>22. The decision-making practice regarding the delimitation of the markets for the publishing and marketing of pay television channels has been recalled in decision no. 12-DCC-100 mentioned above.</w:t>
      </w:r>
    </w:p>
    <w:p>
      <w:r>
        <w:t>23. In terms of publishing and marketing pay television channels, the Authority considers that it is not relevant to distinguish different markets based on the technical distribution platforms of the channels (ADSL, fiber, cable, satellite, DTT).</w:t>
      </w:r>
    </w:p>
    <w:p>
      <w:r>
        <w:t>24. The decision-making practice, however, makes a distinction between the publishing and marketing of premium channels (a) and the publishing and marketing of thematic channels (b).</w:t>
      </w:r>
    </w:p>
    <w:p>
      <w:r>
        <w:t>a) The publishing and marketing of premium channels</w:t>
      </w:r>
    </w:p>
    <w:p>
      <w:r>
        <w:t>25. Premium channels offer cinematic content (first-window films18) and sports content (Ligue 1 football, Champions League, and attractive foreign football championships).</w:t>
      </w:r>
    </w:p>
    <w:p>
      <w:r>
        <w:t>b) The publishing and marketing of thematic channels</w:t>
      </w:r>
    </w:p>
    <w:p>
      <w:r>
        <w:t>26. Thematic channels primarily offer non-premium content, with each theme (cinema, sports, news, youth) constituting a distinct product market.</w:t>
      </w:r>
    </w:p>
    <w:p>
      <w:r>
        <w:t>27. However, the Competition Authority has considered the possibility of delimiting, within this market, a market for single-content premium channels19, distinct from other thematic channels.</w:t>
      </w:r>
    </w:p>
    <w:p>
      <w:r>
        <w:t>28. Regarding the geographical dimension of the intermediate markets for the publishing and marketing of pay television channels, the decision-making practice retains a national dimension for each of them, with the exception of overseas departments and regions, which form a distinct geographical market.</w:t>
      </w:r>
    </w:p>
    <w:p>
      <w:r>
        <w:t>17 These programs do not include recent American films and series whose rights acquisition has been distinguished above.</w:t>
      </w:r>
    </w:p>
    <w:p>
      <w:r>
        <w:t>18 First-window films, or first exclusivity, are films that have never been broadcast on a television channel, whether pay or free.</w:t>
      </w:r>
    </w:p>
    <w:p>
      <w:r>
        <w:t>19 Single-content premium channels are not considered, for the purpose of market delimitation, as premium channels that broadcast both cinematic and sports content.</w:t>
      </w:r>
    </w:p>
    <w:p>
      <w:r>
        <w:rPr>
          <w:b/>
        </w:rPr>
        <w:t>[Pages 7–9]</w:t>
      </w:r>
    </w:p>
    <w:p>
      <w:r>
        <w:t>3. MARKETS DOWNSTREAM OF PAY TELEVISION SERVICE DISTRIBUTION</w:t>
      </w:r>
    </w:p>
    <w:p>
      <w:r>
        <w:t>29. Decision-making practice considers that it is not relevant to segment these markets based on the distribution platform of the channels (satellite, cable, ADSL, fiber). It has identified a market for the distribution of pay television services aimed at professionals, distinct from services aimed at individuals, as well as a distinct market for the distribution of pay television services on mobile devices.</w:t>
      </w:r>
    </w:p>
    <w:p>
      <w:r>
        <w:t>30. Decision-making practice has also distinguished between first-level offers and second-level offers. First-level offers are available, at no additional cost, to subscribers who have subscribed to a triple play package from an Internet service provider (hereinafter "ISP"). Second-level offers are available for an additional subscription for subscribers who wish to enjoy specific channels or packages.</w:t>
      </w:r>
    </w:p>
    <w:p>
      <w:r>
        <w:t>31. Regarding the geographical dimension of the downstream markets for the distribution of pay television services, decision-making practice distinguishes between offers broadcast in mainland France and offers broadcast in overseas departments and regions.</w:t>
      </w:r>
    </w:p>
    <w:p>
      <w:r>
        <w:t>B. ADVERTISING SECTOR</w:t>
      </w:r>
    </w:p>
    <w:p>
      <w:r>
        <w:t>32. Within the advertising sector, the Authority distinguishes between the markets for the sale of advertising space (1) and the markets for advertising management (2)20.</w:t>
      </w:r>
    </w:p>
    <w:p>
      <w:r>
        <w:t>1. MARKETS FOR THE SALE OF ADVERTISING SPACE</w:t>
      </w:r>
    </w:p>
    <w:p>
      <w:r>
        <w:t>33. Decision-making practice considers that there are as many advertising markets as there are media supports21. Indeed, depending on the type of media chosen, the target audience can vary significantly, and the costs and techniques for producing and broadcasting messages also differ greatly.</w:t>
      </w:r>
    </w:p>
    <w:p>
      <w:r>
        <w:t>34. In this case, GNP sells advertising space on television (a) and radio (b), while the Altice group is primarily active in the advertising markets in magazine publishing (c)22. The only overlaps in the parties' activities are in the markets for the sale of online advertising space (d).</w:t>
      </w:r>
    </w:p>
    <w:p>
      <w:r>
        <w:t>a) Television Advertising Market</w:t>
      </w:r>
    </w:p>
    <w:p>
      <w:r>
        <w:t>35. Decision-making practice considers that the television advertising market is distinct from other advertising markets and does not need to be segmented, particularly according to whether the channel is paid or free23.</w:t>
      </w:r>
    </w:p>
    <w:p>
      <w:r>
        <w:t>36. According to competition authorities, the geographical dimension of the television advertising market is national, due to linguistic and cultural barriers, except in the case of local television advertising, for which the relevant market would correspond to the broadcasting area of the television24.</w:t>
      </w:r>
    </w:p>
    <w:p>
      <w:r>
        <w:t>b) Radio Advertising Market</w:t>
      </w:r>
    </w:p>
    <w:p>
      <w:r>
        <w:t>37. Decision-making practice considers that the radio advertising market is distinct from other advertising markets25.</w:t>
      </w:r>
    </w:p>
    <w:p>
      <w:r>
        <w:t>38. European decision-making practice considers that the radio advertising market is generally national in scope due to linguistic barriers, different national regulations, and national cultural preferences. However, it notes that a number of radio stations are broadcast only locally and that a narrower geographical delimitation of this market could be considered26.</w:t>
      </w:r>
    </w:p>
    <w:p>
      <w:r>
        <w:t>39. National decision-making practice thus considers that national radio advertising must be distinguished from local radio advertising. Indeed, according to the categorization determined by the CSA, local advertising is reserved for category A, B, and C radios, while national advertising is open to all types of radio. Furthermore, national advertising is intended to be broadcast throughout the national territory, without geographical limitation, while local radios are of interest to national advertisers only if they group together. Finally, the conditions for accessing local radio advertising space differ from those concerning national advertising space27.</w:t>
      </w:r>
    </w:p>
    <w:p>
      <w:r>
        <w:t>c) Advertising Markets in Print Media</w:t>
      </w:r>
    </w:p>
    <w:p>
      <w:r>
        <w:t>40. In the print media sector, decision-making practice distinguishes between national daily press, regional daily press, magazine press, free press, and specialized press28.</w:t>
      </w:r>
    </w:p>
    <w:p>
      <w:r>
        <w:t>41. For each type of press thus defined, three markets are traditionally distinguished: readership, sale of advertising space, and the classified ads market29. Regarding the market for the sale of advertising space, competition authorities have considered different approaches to delineate the markets30. One of these approaches is to consider that the market for the sale of advertising space can be determined in a manner similar to the readership market, insofar as magazines dealing with the same theme target readers with similar socio-professional characteristics and allow advertisers to reach the same advertising targets.</w:t>
      </w:r>
    </w:p>
    <w:p>
      <w:r>
        <w:t>42. Furthermore, competition authorities have distinguished, within the markets for the sale of advertising space, a market for financial advertising from that of commercial advertising31.</w:t>
      </w:r>
    </w:p>
    <w:p>
      <w:r>
        <w:t>The Sale of Advertising Space in National Daily Newspapers</w:t>
      </w:r>
    </w:p>
    <w:p>
      <w:r>
        <w:t>43. In the market for commercial advertising in national dailies, decision-making practice considers defining a market encompassing all national dailies on the one hand, and a market limited to economic and financial dailies on the other32.</w:t>
      </w:r>
    </w:p>
    <w:p>
      <w:r>
        <w:t>The Sale of Advertising Space in Magazine Press</w:t>
      </w:r>
    </w:p>
    <w:p>
      <w:r>
        <w:t>44. Regarding the magazine press markets, competition authorities distinguish between political and general news weeklies, television weeklies, women's magazines, economic and financial magazines, general public specialized publications, and professional specialized publications33.</w:t>
      </w:r>
    </w:p>
    <w:p>
      <w:r>
        <w:t>The Sale of Advertising Space in Free Press</w:t>
      </w:r>
    </w:p>
    <w:p>
      <w:r>
        <w:t>45. In the free press market, the Authority notes that it is necessary to distinguish between free press with editorial or informational content and free advertising press. A finer segmentation is also considered between real estate ads and job offers34.</w:t>
      </w:r>
    </w:p>
    <w:p>
      <w:r>
        <w:t>46. Regarding the geographical definition of these markets, it corresponds to their broadcasting area. The markets for the publication of print media titles thus have, depending on the broadcasting area of the title concerned, a national, regional, departmental, or sub-departmental dimension35.</w:t>
      </w:r>
    </w:p>
    <w:p>
      <w:r>
        <w:t>d) Internet Advertising Market</w:t>
      </w:r>
    </w:p>
    <w:p>
      <w:r>
        <w:t>47. Search-related advertisements appear alongside the results of queries made by Internet users on search engines and are selected based on keywords chosen by the user. Non-search-related advertisements can appear on any page and are either contextual, meaning selected based on the content of the page on which they appear, or non-contextual.</w:t>
      </w:r>
    </w:p>
    <w:p>
      <w:r>
        <w:t>48. The European Commission has not ruled on the existence of segments of online advertising markets36. The Authority has not excluded the existence of distinct markets for search-related online advertising, on the one hand, and non-search-related online advertising, on the other37.</w:t>
      </w:r>
    </w:p>
    <w:p>
      <w:r>
        <w:rPr>
          <w:b/>
        </w:rPr>
        <w:t>[Pages 10–12]</w:t>
      </w:r>
    </w:p>
    <w:p>
      <w:r>
        <w:t>49. In any case, it is not necessary in this instance to rule on the exact delimitation of these service markets, as, regardless of the delimitation chosen, the conclusions of the competitive analysis remain unchanged.</w:t>
      </w:r>
    </w:p>
    <w:p>
      <w:r>
        <w:t>50. Regarding the geographical delimitation of online advertising markets, competition authorities have adopted a national dimension38.</w:t>
      </w:r>
    </w:p>
    <w:p>
      <w:r>
        <w:t>2. ADVERTISING MANAGEMENT MARKETS</w:t>
      </w:r>
    </w:p>
    <w:p>
      <w:r>
        <w:t>51. The sale of advertising space is carried out either directly or through an advertising agency. Competition authorities have recognized the existence of an advertising management market39. The supply involves an agency to which media outlets entrust the management of their advertising spaces, through a mandate contract in which the media outlet is the principal and the agency is the agent. The role of these agencies is to market the spaces available to advertisers and agencies.</w:t>
      </w:r>
    </w:p>
    <w:p>
      <w:r>
        <w:t>52. Similar to the segmentation established for the advertising space sales markets, there are as many advertising management markets as there are media outlets.</w:t>
      </w:r>
    </w:p>
    <w:p>
      <w:r>
        <w:t>53. According to the practice of competition authorities, the geographical dimension of media and the advertising of these media corresponds to their broadcast area. The same applies to advertising management markets40.</w:t>
      </w:r>
    </w:p>
    <w:p>
      <w:r>
        <w:t>C. INTERNET SITE OPERATION MARKETS</w:t>
      </w:r>
    </w:p>
    <w:p>
      <w:r>
        <w:t>54. In the sector of internet site operation, competition authorities distinguish between editorial sites that constitute an extension of the print version of press titles (or "companion sites") and sites dedicated to specific themes such as classified ads (general ads, real estate, employment) or practical information related to cities41. Decision-making practice also considers that editorial sites linked to a print media title compete with internet sites related to other media (television or radio) and sites not linked to another media, entirely online (or "pure players")42.</w:t>
      </w:r>
    </w:p>
    <w:p>
      <w:r>
        <w:t>55. Within the category of "companion" sites, a segmentation has been considered based on the type of information published on the sites (political and general news or economic and financial information)43. Regarding economic and financial information sites, a sub-segmentation has been considered between economic and financial information sites, on the one hand, and stock market and financial information sites, on the other hand44.</w:t>
      </w:r>
    </w:p>
    <w:p>
      <w:r>
        <w:t>56. Regarding the geographical delimitation of internet site operation markets, decision-making practice considers it to be at least national in scope45.</w:t>
      </w:r>
    </w:p>
    <w:p>
      <w:r>
        <w:t>D. ELECTRONIC COMMUNICATIONS MARKETS</w:t>
      </w:r>
    </w:p>
    <w:p>
      <w:r>
        <w:t>57. Within the electronic communications sector, the Authority distinguishes between retail markets and wholesale markets46. In this case, only the retail markets are concerned by the present operation.</w:t>
      </w:r>
    </w:p>
    <w:p>
      <w:r>
        <w:t>58. Concerning the retail markets of electronic communications, the Authority distinguishes between fixed telephony markets, Internet access markets, capacity service markets, and mobile telephony markets. In this case, only the Internet access markets are concerned.</w:t>
      </w:r>
    </w:p>
    <w:p>
      <w:r>
        <w:t>59. Within Internet access, the Authority has identified a market for the provision of Internet access, which is further segmented into low-speed Internet (via the public switched telephone network) and high-speed and very high-speed Internet (via cable, ADSL, and fiber technologies)47.</w:t>
      </w:r>
    </w:p>
    <w:p>
      <w:r>
        <w:t>60. The Authority's decision-making practice has so far considered that high and very high-speed accesses are substitutable, particularly given the specific uses of very high-speed. However, it has recently conducted a specific competitive analysis on this very high-speed segment48. Indeed, the assessment of the effects of a concentration operation taking place in a differentiated product market can focus on one of the types of products offered which, even if it belongs to a broader relevant market, nevertheless meets a specific demand or preference of consumers49. The Authority found that very high-speed Internet access offers thus play a role in the future development of the market and that an effect on such a segment is likely to lead to effects on the market as a whole. In a recent opinion, the Authority thus emphasizes that the development of new uses, which require higher speeds than before, encourages electronic communications operators to develop their very high-speed networks50.</w:t>
      </w:r>
    </w:p>
    <w:p>
      <w:r>
        <w:t>61. Furthermore, the Authority has considered a distinction based on the type of services offered: thus, the market for the provision of high and very high-speed Internet access includes all high and very high-speed services, namely, in addition to Internet access, voice over IP services and television. These services are generally offered as part of so-called "triple-play" multi-service offers that can evolve into so-called "quadruple-play" offers when they include an additional mobile telephony service. The terms "multi-service offers" or "multi-play offers" can also be used to refer to this market. However, the question of a finer segmentation of these markets based on each type of service has been left open by the Authority51.</w:t>
      </w:r>
    </w:p>
    <w:p>
      <w:r>
        <w:t>62. Moreover, the markets for the provision of Internet access can be segmented according to the type of customer, distinguishing between the residential customer base, referred to as "residential," and the business customer base, referred to as "non-residential."</w:t>
      </w:r>
    </w:p>
    <w:p>
      <w:r>
        <w:t>63. Regarding the geographical dimension of the markets for the provision of Internet access, decision-making practice retains a national dimension for each of them, with the exception of overseas departments and regions, which each form a distinct geographical market52.</w:t>
      </w:r>
    </w:p>
    <w:p>
      <w:r>
        <w:t>III. Competitive Analysis</w:t>
      </w:r>
    </w:p>
    <w:p>
      <w:r>
        <w:t>64. The present operation is part of a convergence strategy between the telecommunications networks of the Altice group and the content it acquires as part of mergers between distributors and content producers.</w:t>
      </w:r>
    </w:p>
    <w:p>
      <w:r>
        <w:t>65. Indeed, according to the Altice group53, the telecommunications sector is facing the end of a growth cycle driven by equipment54, on the one hand, and the development, in the media sector, of so-called "over-the-top" ("OTT") players55, such as Netflix, Google, and Facebook, on the other hand.</w:t>
      </w:r>
    </w:p>
    <w:p>
      <w:r>
        <w:t>66. These developments would lead, according to the notifying party, to a degradation of the value associated with access to networks, challenge the traditional balance of the value chain in terms of content, and generate a risk of weakening the relationship between operators and consumers.</w:t>
      </w:r>
    </w:p>
    <w:p>
      <w:r>
        <w:t>67. The Altice group is both a purchaser of television rights, a publisher of pay channels, a distributor of pay television services, and an Internet access provider ("ISP"). The operation primarily consists of taking control of a publisher of pay and free television channels.</w:t>
      </w:r>
    </w:p>
    <w:p>
      <w:r>
        <w:t>68. Furthermore, the competitive analysis takes into account the expressed intention of the NextRadioTV group to acquire, in the short term, control of the channel Numéro 23. Indeed, as the guidelines of the Authority for Competition regarding the control of concentrations indicate, "[t]he Authority must characterize the competitive risks of an operation based on a prospective analysis taking into account all relevant data and based on a plausible economic scenario. Indeed, only the situation prior to the operation is observable, and the probable effects of the operation must be presumed. This analysis relies on the characteristics of the market and the functioning of competition in it, as they exist at the time of control but also taking into account future developments."51</w:t>
      </w:r>
    </w:p>
    <w:p>
      <w:r>
        <w:rPr>
          <w:b/>
        </w:rPr>
        <w:t>[Pages 13–15]</w:t>
      </w:r>
    </w:p>
    <w:p>
      <w:r>
        <w:t>envisaged.</w:t>
      </w:r>
    </w:p>
    <w:p>
      <w:r>
        <w:t>56. However, in this case, a request for approval regarding the change of control of the company Diversité TV France SAS, publisher of the channel Numéro 23, which provides for the NextRadioTV group to become the majority shareholder, was submitted to the CSA on […]57. The possible takeover of the channel Numéro 23 by NextRadioTV has therefore been taken into account for the purposes of this competitive analysis, without prejudging the assessment that will be made in due course by the CSA.</w:t>
      </w:r>
    </w:p>
    <w:p>
      <w:r>
        <w:t>69. The operation also concerns the advertising markets and the publishing of editorial sites on which the parties are concurrently active, with positions that remain very limited, and the markets for the provision of Internet access, where only the Altice group is active.</w:t>
      </w:r>
    </w:p>
    <w:p>
      <w:r>
        <w:t>70. Consequently, the operation is likely to produce horizontal (A), vertical (B), and conglomerate (C) effects.</w:t>
      </w:r>
    </w:p>
    <w:p>
      <w:r>
        <w:t>A. ANALYSIS OF HORIZONTAL EFFECTS</w:t>
      </w:r>
    </w:p>
    <w:p>
      <w:r>
        <w:t>71. The activities of the parties overlap in a very limited number of markets in the television (1), advertising (2), and publishing of editorial sites (3) sectors.</w:t>
      </w:r>
    </w:p>
    <w:p>
      <w:r>
        <w:t>1. THE TELEVISION SECTOR</w:t>
      </w:r>
    </w:p>
    <w:p>
      <w:r>
        <w:t>72. Market shares have been estimated for the years 2015 and 2016, when data is available for the latter year, and short-term market share projections (2018) have been made, when new rights have been acquired since January 1, 2017.</w:t>
      </w:r>
    </w:p>
    <w:p>
      <w:r>
        <w:t>73. The activities of the parties overlap in the upstream markets for the acquisition of broadcasting rights58 and the intermediate markets for the publishing and marketing of pay channels59.</w:t>
      </w:r>
    </w:p>
    <w:p>
      <w:r>
        <w:t>a) The upstream markets for the acquisition of broadcasting rights</w:t>
      </w:r>
    </w:p>
    <w:p>
      <w:r>
        <w:t>74. Regarding the markets for the acquisition of broadcasting rights for cinematographic works and television series, the activities of the parties overlap marginally in the market for the acquisition of broadcasting rights for recent American series, where the Altice group holds a market share of [0-5]% and where Numéro 23 has an estimated market share of [0-5]%. Neither party holds a significant position in these markets, so the present operation is not likely to significantly strengthen the position of the Altice group in these markets.</w:t>
      </w:r>
    </w:p>
    <w:p>
      <w:r>
        <w:t>56 Paragraph 318.</w:t>
      </w:r>
    </w:p>
    <w:p>
      <w:r>
        <w:t>57 This request was submitted to the CSA in accordance with Article 42-3 of the law of September 30, 1986.</w:t>
      </w:r>
    </w:p>
    <w:p>
      <w:r>
        <w:t>58 Regarding the upstream markets for the acquisition of broadcasting rights for sporting events, UEFA has, during the investigation, awarded the broadcasting rights for the Champions League and the Europa League to the Altice group for the 2018/2019 to 2020/2021 seasons (http://altice.net/wp-content/uploads/2017/05/20170511_PR_Altice_UEFA.pdf). However, this acquisition is not likely to lead to horizontal effects, as NextRadioTV is not active in these markets.</w:t>
      </w:r>
    </w:p>
    <w:p>
      <w:r>
        <w:t>59 GNP ceased the publishing and marketing activity of its non-linear pay television service Vodeo on January 1, 2017.</w:t>
      </w:r>
    </w:p>
    <w:p>
      <w:r>
        <w:t>75. Regarding the markets for the acquisition of broadcasting rights for other flow programs, the market share of the new entity does not exceed [5-10]%, with a market share increment resulting from the operation of less than [0-5] points, regardless of the segment considered60.</w:t>
      </w:r>
    </w:p>
    <w:p>
      <w:r>
        <w:t>76. Regarding the markets for the acquisition of broadcasting rights for other catalog programs, the market share of the new entity does not exceed [5-10]%, with an increment of less than [0-5] points, regardless of the segment considered. It is in the acquisition of broadcasting rights for catalog stock programs that the market share of the new entity is the highest: [5-10]% (Altice group: [0-5]%; GNP: [0-5]%; Numéro 23: [0-5]%).</w:t>
      </w:r>
    </w:p>
    <w:p>
      <w:r>
        <w:t>77. Furthermore, the announcement of the acquisition of new rights made by the notifying party and the creation of SFR Studio during the investigation61 does not change the conclusions of this analysis. Indeed, the documents provided on the state of ongoing negotiations show that most of these rights concern content intended to be broadcast on linear pay television services62, so the present operation is not likely to significantly strengthen the position of the Altice group in these markets, where the positions of GNP and Numéro 23 are very weak.</w:t>
      </w:r>
    </w:p>
    <w:p>
      <w:r>
        <w:t>b) The intermediate markets for the publishing and marketing of pay channels</w:t>
      </w:r>
    </w:p>
    <w:p>
      <w:r>
        <w:t>78. Regarding the markets for the publishing and marketing of pay channels in mainland France63, the market share of the new entity does not exceed 20%, with a market share increment of less than [5-10] points, regardless of the segment considered.</w:t>
      </w:r>
    </w:p>
    <w:p>
      <w:r>
        <w:t>79. Thus, the new entity will hold its most significant position in the market segment for the publishing and marketing of thematic sports channels, with an estimated market share of [10-20]% (Altice group: [10-20]%; GNP: [0-5]%). In this segment, the new entity faces competition from beIn Sports, Discovery (Eurosport), Equidia, Canal + group (“GCP”) (Infosport+), or Sport 365.</w:t>
      </w:r>
    </w:p>
    <w:p>
      <w:r>
        <w:t>80. Furthermore, the operation leads to the largest market share increment, namely [5-10] points, in the publishing and marketing of general information thematic channels (Altice group: [5-10]%; GNP: [5-10]% maximum market shares), where the new entity will hold a market share of less than [10-20]%. In this segment, the new entity faces competition from the leading player, Euronews, and from France 2464.</w:t>
      </w:r>
    </w:p>
    <w:p>
      <w:r>
        <w:t>81. Consequently, given the limited positions of the new entity and the existence of several significant competitors in these markets, the operation is not likely to harm competition through horizontal effects in the television markets.</w:t>
      </w:r>
    </w:p>
    <w:p>
      <w:r>
        <w:t>60 The new entity will hold its most significant position in the news images segment with an estimated market share of [5-10]% (Altice group: [0-5]%; GNP: [5-10]%).</w:t>
      </w:r>
    </w:p>
    <w:p>
      <w:r>
        <w:t>61 http://www.lemonde.fr/actualite-medias/article/2017/05/17/altice-va-lancer-la-chaine-sfr-studio-a-la-fin-de-l-ete_5128733_3236.html</w:t>
      </w:r>
    </w:p>
    <w:p>
      <w:r>
        <w:t>62 Except for the rights related to [confidential] and [confidential] in the context of ongoing discussions.</w:t>
      </w:r>
    </w:p>
    <w:p>
      <w:r>
        <w:t>63 The parties are marginally active in the markets for the publishing and marketing of pay channels in overseas departments and regions where GCP remains the dominant player.</w:t>
      </w:r>
    </w:p>
    <w:p>
      <w:r>
        <w:t>64 The notifying party also considers itself to be in competition with English-language channels, CNN, CNBC, Bloomberg, etc.</w:t>
      </w:r>
    </w:p>
    <w:p>
      <w:r>
        <w:t>2. ON THE ADVERTISING SECTOR</w:t>
      </w:r>
    </w:p>
    <w:p>
      <w:r>
        <w:t>82. Market shares have been estimated in terms of net advertising revenues and, in some segments, in gross investments, without the conclusions of the competitive analysis being modified65.</w:t>
      </w:r>
    </w:p>
    <w:p>
      <w:r>
        <w:t>83. The activities of the parties overlap only in the markets for the sale of online advertising space where the market share of the new entity does not exceed [0-5]%, regardless of the segment considered66.</w:t>
      </w:r>
    </w:p>
    <w:p>
      <w:r>
        <w:t>84. Consequently, given the very limited positions of the new entity, the operation is not likely to harm competition through horizontal effects in the advertising markets.</w:t>
      </w:r>
    </w:p>
    <w:p>
      <w:r>
        <w:t>3. ON THE PUBLISHING OF EDITORIAL SITES SECTOR</w:t>
      </w:r>
    </w:p>
    <w:p>
      <w:r>
        <w:t>85. Market shares have been estimated in terms of total visits and, in some segments, in unique visitors or page views, without the conclusions of the competitive analysis being modified67.</w:t>
      </w:r>
    </w:p>
    <w:p>
      <w:r>
        <w:t>86. The activities of the parties overlap only in the markets for the operation of editorial sites, where the market share of the new entity does not exceed [10-20]%, regardless of the segment considered.</w:t>
      </w:r>
    </w:p>
    <w:p>
      <w:r>
        <w:t>87. The new entity will hold its most significant position in the market segment for the publishing of political and general news editorial sites, with an estimated market share of [10-20]% (Altice group: [5-10]%; GNP: [5-10]%). In this segment, the Altice group operates the following sites: liberation.fr, lexpress.fr, news.sfr.fr, i24news.tv. Its portfolio will expand as a result of the operation with the site bfmtv.com, published by GNP. However, the new entity will still face competition from numerous editorial sites covering political and general news, including those published by Le Monde (lemonde.fr, nouvelobs.com, courrierinternational.com, monde-diplomatique.fr, huffingtonpost.fr, telerama.fr), Le Figaro (lefigaro.fr), or LVMH, through the companies Les Echos SAS and Le Parisien Libéré (lesechos.fr, leparisien.fr).</w:t>
      </w:r>
    </w:p>
    <w:p>
      <w:r>
        <w:t>88. Consequently, given the limited positions of the new entity and the existence of several significant competitors, the operation is not likely to harm competition through horizontal effects in the markets for the publishing of editorial sites.</w:t>
      </w:r>
    </w:p>
    <w:p>
      <w:r>
        <w:t>B. ANALYSIS OF VERTICAL EFFECTS</w:t>
      </w:r>
    </w:p>
    <w:p>
      <w:r>
        <w:t>89. A vertical concentration is likely to harm competition by making access to the markets where the new entity will be active more difficult, potentially excluding competitors, or penalizing them by increasing their costs. This</w:t>
      </w:r>
    </w:p>
    <w:p>
      <w:r>
        <w:rPr>
          <w:b/>
        </w:rPr>
        <w:t>[Pages 16–18]</w:t>
      </w:r>
    </w:p>
    <w:p>
      <w:r>
        <w:t>lock-in can target downstream markets, when the integrated company refuses to sell an input to its competitors, or upstream markets, when the downstream branch of the integrated company refuses to purchase products from upstream manufacturers, thereby reducing their commercial outlets.</w:t>
      </w:r>
    </w:p>
    <w:p>
      <w:r>
        <w:t>90. In this case, the operation allows the Altice group to take control of several free channels (BFM TV, RMC Découverte, and Numéro 2368) and pay channels (BFM Sport, BFM Business, and BFM Business Paris)69. The Altice group being active at both upstream (broadcast rights acquisition markets) and downstream (television service distribution markets) stages of the television value chain, this operation is therefore likely to strengthen its vertical integration.</w:t>
      </w:r>
    </w:p>
    <w:p>
      <w:r>
        <w:t>91. However, the Authority recalls that the risk that the vertical strengthening resulting from a concentration operation leads to a lock-in effect is generally considered unlikely when the market share of the new entity is below 30%70. Besides the market share held, market power can be reinforced by the characteristics of the product concerned. In particular, when it comes to lock-in by inputs, it is necessary that the input involved in the lock-in is significant for downstream companies; this could be the case, for example, for a critical element that is part of the products or services of downstream players. Thus, in the Canal Plus/Direct 8-Direct Star case, the Authority considered that film content, which represented between 30% and 60% of the top 100 audiences achieved by DTT channels in 2011, could be considered inputs whose lock-in was likely to have a significant impact on the functioning of the markets71.</w:t>
      </w:r>
    </w:p>
    <w:p>
      <w:r>
        <w:t>92. In this case, the market shares of the new entity are below 30% in all markets concerned by the present operation, including film content, except for the market for the acquisition of broadcasting rights for the most attractive foreign football championships ([70-80]% in value, [20-30]% in volume).</w:t>
      </w:r>
    </w:p>
    <w:p>
      <w:r>
        <w:t>93. However, in accordance with the forward-looking nature of its competitive analysis, the Authority also took into account the acquisition of broadcasting rights for the Champions League and the Europa League on May 11, 2017, for the 2018/2019 to 2020/2021 seasons, which is expected to confer to the Altice group a market share exceeding 30% in the market for the acquisition of broadcasting rights for regular football competitions that take place throughout the year and involve French teams (excluding Ligue 1): the market share of the new entity is thus estimated at [80-90]%, taking into account this recent acquisition of rights, starting from 2018.</w:t>
      </w:r>
    </w:p>
    <w:p>
      <w:r>
        <w:t>94. The Authority notes, however, that the main risk of vertical integration related to the acquisition of these rights does not fall within the present operation, as the Altice group currently markets its own thematic sports channels (including the SFR Sport 1 channel). Indeed, this vertical integration preexists the present operation, which does not change either the capacity or the incentives of the Altice group to implement exclusionary strategies in the pay television markets. Only the broadcasting of these rights on the free-to-air television channel Numéro 23 could therefore constitute a vertical integration specific to the present operation72. Consequently, only the effects of the operation on the free television markets are analyzed for the purposes of this competitive analysis.</w:t>
      </w:r>
    </w:p>
    <w:p>
      <w:r>
        <w:t>95. Furthermore, the situation is very different from that which prevailed during the examination of the acquisition by Vivendi and GCP of the companies Direct 8, Direct Star, Direct Productions, Direct Digital, and Bolloré Intermédia in 2012. For reference, the Authority considered that this operation was likely to raise competition concerns in the free television sector, insofar as GCP was the main operator in the pay television sector. In particular, the Authority found that GCP was the main purchaser of film rights for first and second windows of pay television in France, but also for American productions and French films, and for broadcasting rights of sporting events, including rights related to major events. Furthermore, the Authority noted that GCP had, in 2012, a very attractive catalog of French catalog films, through its subsidiary StudioCanal. The Authority thus identified a risk of vertical integration consisting of GCP reserving the most attractive broadcasting rights for the channels Direct 8 or Direct Star. This vertical effect, which relies on a leverage effect on the upstream television markets, would have led to the deterioration of the situation of competing free channels. Such an effect is very unlikely in this case since the Altice group has, in these broadcasting rights acquisition markets, market shares below 30%, regardless of the segment examined, except for the markets for the acquisition of broadcasting rights for the most attractive foreign football championships and regular football competitions that take place throughout the year and involve French teams (excluding Ligue 1), which will be analyzed more precisely in point 1.a. below in paragraphs 101 and following.</w:t>
      </w:r>
    </w:p>
    <w:p>
      <w:r>
        <w:t>96. Finally, the Authority has notably identified a vertical risk in the free television markets, related to the existence of a leverage effect on the markets for the acquisition of rights for major sporting events73.</w:t>
      </w:r>
    </w:p>
    <w:p>
      <w:r>
        <w:t>97. Indeed, major sporting events cannot be broadcast exclusively by the holder of their rights in a manner that results in depriving a significant part of the public of the opportunity to follow them live or on delay on a free-to-air television service74.</w:t>
      </w:r>
    </w:p>
    <w:p>
      <w:r>
        <w:t>98. Consequently, pursuant to the provisions of decree no. 2004-1392 of December 22, 2004, relating to the broadcasting of major sporting events, if a pay television channel publisher is unable to broadcast a major sporting event for which it holds exclusive rights in a free-to-air manner, it is required to offer the transfer of these rights to free-to-air television service publishers. This offer must be made within a reasonable time before the event and under fair, reasonable, and non-discriminatory terms and conditions. If no proposal is made, the rights holder may use it under the conditions it wishes75.</w:t>
      </w:r>
    </w:p>
    <w:p>
      <w:r>
        <w:t>99. Given this regulation, before taking control of Numéro 23, the Altice group had to enter into partnerships with free channels to share the rights of major sporting events it holds, or transfer the portion of the competition classified as being of major importance to free channels capable of broadcasting it. The present operation would therefore allow the Altice group to reserve for Numéro 23 the free-to-air broadcasting of these major sporting events, which would effectively exempt it from the obligation to offer the transfer of these rights to other free-to-air television service publishers. The Altice group would be even more incentivized to reserve the broadcasting of these events for this "semi-generalist" free-to-air channel as they are generally a significant source of audience.</w:t>
      </w:r>
    </w:p>
    <w:p>
      <w:r>
        <w:t>100. However, such a vertical integration strategy is likely to lead to a risk of exclusion of competing free channels only if it is implemented by a player who can use an upstream leverage effect and derive a significant non-replicable competitive advantage, as the Authority noted in its decision no. 14-DCC-50 cited above. However, this is also not the case here, as will be demonstrated below.</w:t>
      </w:r>
    </w:p>
    <w:p>
      <w:r>
        <w:t>1. THE POSITIONS OF THE ALTICE GROUP IN THE UPSTREAM MARKETS</w:t>
      </w:r>
    </w:p>
    <w:p>
      <w:r>
        <w:t>a) The markets for the acquisition of sports rights</w:t>
      </w:r>
    </w:p>
    <w:p>
      <w:r>
        <w:t>101. The Altice group holds, in particular, the broadcasting rights for the Premier League (English first division football championship) and the Portuguese football championship. It also holds the broadcasting rights for the matches of the French basketball championship and French athletics. All of these rights are currently exploited through its five SFR Sport channels. Furthermore, the Altice group announced on May 11, 2017, that it had acquired the rights for the Champions League and the Europa League for the 2018/2019 to 2020/2021 seasons.</w:t>
      </w:r>
    </w:p>
    <w:p>
      <w:r>
        <w:t>102. The market shares of the Altice group in the markets for the acquisition of sports rights can therefore currently be assessed as follows:</w:t>
      </w:r>
    </w:p>
    <w:p>
      <w:r>
        <w:rPr>
          <w:b/>
        </w:rPr>
        <w:t>[Pages 19–21]</w:t>
      </w:r>
    </w:p>
    <w:p>
      <w:r>
        <w:t xml:space="preserve">Markets concerned Market shares in 2016 (or 2018 following the recent acquisition of rights)  </w:t>
        <w:br/>
        <w:t xml:space="preserve">Overall market [20-30] % (2018 estimate)  </w:t>
        <w:br/>
        <w:t xml:space="preserve">Foreign football championships [70-80] % (in value)  </w:t>
        <w:br/>
        <w:t xml:space="preserve">Regular football competitions taking place throughout the year and [0-5] % (2016)  </w:t>
        <w:br/>
        <w:t xml:space="preserve">in which French teams participate (excluding Ligue 1) [80-90] % (2018 estimate)  </w:t>
        <w:br/>
        <w:t xml:space="preserve">Other football competitions &lt; [0-5] %  </w:t>
        <w:br/>
        <w:t xml:space="preserve">Major sporting events [0-5] % (2016)  </w:t>
        <w:br/>
        <w:t xml:space="preserve">[5-10] % (2018 estimate)  </w:t>
        <w:br/>
        <w:t xml:space="preserve">Competitions other than football and [5-10] %  </w:t>
        <w:br/>
        <w:t xml:space="preserve">excluding major events  </w:t>
        <w:br/>
        <w:t>Acquisition for non-linear broadcasting &lt; 10 %</w:t>
      </w:r>
    </w:p>
    <w:p>
      <w:r>
        <w:t>103. Several competing channel publishers identified, during the market test, a competition concern that would involve the Altice group broadcasting, in particular, Premier League football matches and European competitions (Champions League and Europa League) on its free channels, thereby degrading the situation of competing free channels.</w:t>
      </w:r>
    </w:p>
    <w:p>
      <w:r>
        <w:t>104. Regarding this alleged anti-competitive risk, it should first be noted that the free channels published by NextRadioTV (BFM TV and RMC Découverte) are not generalist channels. Thus, only a new authorization from the CSA, granted following an open competitive procedure, could allow such a transformation. This issue currently only concerns the "semi-generalist" channel Numéro 23.</w:t>
      </w:r>
    </w:p>
    <w:p>
      <w:r>
        <w:t>105. Secondly, it should be noted that the incentives to frequently broadcast Champions League matches on Numéro 23 are limited in that the cost of acquiring these rights is such that it does not encourage free-to-air broadcasting76. In this regard, the average audience shares of Numéro 23 do not exceed 2%, so advertising revenues would be very insufficient to cover the cost of broadcasting a match (approximately […] euros on average). Even if some matches could be broadcast on Numéro 23 rather than on the pay channel SFR Sport 1, they would not lead to the exclusion of competing free television channels. Indeed, too frequent broadcasting could weaken the attractiveness of the SFR Sport 1 channel, and this broadcasting would, in any case, only concern rare matches.</w:t>
      </w:r>
    </w:p>
    <w:p>
      <w:r>
        <w:t>76 The broadcasting rights for the Champions League for the 2018/2019 to 2020/2021 seasons were acquired for a value of […] euros per season, and the broadcasting rights for the Europa League, for the same seasons, for a value of […] euros per season.</w:t>
      </w:r>
    </w:p>
    <w:p>
      <w:r>
        <w:t>106. Regarding the broadcasting of Europa League matches on the "semi-generalist" channel Numéro 23, the Authority considers that it would only have limited effects on the markets. Indeed, the Europa League is not considered premium content by the Authority's decision-making practice77, so the broadcasting of matches from this championship could not have a lasting effect on the audiences of the channel broadcasting them, unlike other sporting events. In this regard, the notifying party recalls that the M6 group has broadcast certain Europa League matches on its W9 channel since 2012, without their broadcasting leading to an audience spiral effect78.</w:t>
      </w:r>
    </w:p>
    <w:p>
      <w:r>
        <w:t>107. Regarding the broadcasting of Premier League matches on Numéro 2379, it is also likely to have only limited effects on the concerned markets. Firstly, the broadcasting of certain matches from this competition on Numéro 23, although considered premium content by the Authority's decision-making practice80, has not, to date, led to an increase in its audience likely to lead to audience spiral effects81. Indeed, the broadcasting of Premier League matches will be limited to a small number of matches, likely to attract the largest number of viewers. Since this broadcasting will be occasional and competing channels, which also have sports rights (football or others, such as major sporting events), are able to broadcast similar sporting events occasionally, the exploitation of these rights through a free-to-air channel is not likely to produce, in the short and medium term, an audience spiral effect. Furthermore, the Altice group's incentive to make Numéro 23 a free channel primarily dedicated to sports, the only possibility to broadcast these sporting events regularly, is not established. Indeed, since it already has premium single-content sports channels, SFR Sport 1, the business model of premium sports would justify that the premium sports rights held by the Altice group be broadcast on the pay channels of the new entity. Finally, assuming that the Altice group wishes to change the current status of the Numéro 23 channel ("semi-generalist")82, this could only be done within the framework of a renegotiation with the CSA, which, according to the notifying party, is relatively burdensome and very uncertain83.</w:t>
      </w:r>
    </w:p>
    <w:p>
      <w:r>
        <w:t>108. Regarding the broadcasting of major sporting events, it currently only concerns the rights to two events, the Champions League final and the Europa League final84, representing an estimated market share of about [5-10] %, which does not constitute a sufficient leverage effect to lock the free television markets.</w:t>
      </w:r>
    </w:p>
    <w:p>
      <w:r>
        <w:t xml:space="preserve">77 Decision No. 12-DCC-100 cited above.  </w:t>
        <w:br/>
        <w:t xml:space="preserve">78 In its decision No. 10-DCC-11 regarding the TF1/TMC-NT1 operation, the Authority identified a dynamic exclusion scenario in the free television sector, called the "audience spiral effect." This scenario, which arises from the interdependencies that exist between the television advertising market, rights markets, and channel audiences, can lead, in the short or long term, to the strengthening of a dominant position and the weakening or even exclusion of competing operators.  </w:t>
        <w:br/>
        <w:t xml:space="preserve">79 Two for the 2016/2017 season (Chelsea / Liverpool on September 16, 2016, and Liverpool / Manchester United on October 17, 2017).  </w:t>
        <w:br/>
        <w:t xml:space="preserve">80 Decision No. 12-DCC-100 cited above.  </w:t>
        <w:br/>
        <w:t xml:space="preserve">81 During the broadcasting of the two Premier League matches on Numéro 23 in 2016, the channel's audience share increased from 0.9% (average national audience in this time slot) to 1.1% for Chelsea / Liverpool and to 2.6% for Liverpool / Manchester United.  </w:t>
        <w:br/>
        <w:t xml:space="preserve">82 Under this agreement, the programming offer of Numéro 23 "promotes debate, discovery, and understanding of the contemporary world. It addresses topics related to new forms of cultural expression in various fields (such as urban cultures, world cultures, music, visual arts, or literature), French creation, history, science, and travel" (Article 3-1-1).  </w:t>
        <w:br/>
        <w:t xml:space="preserve">83 No request for renegotiation of the Numéro 23 channel agreement has been submitted to the CSA to date.  </w:t>
        <w:br/>
        <w:t>84 The Europa League final will be considered a major sporting event in the event of the presence of a French club.</w:t>
      </w:r>
    </w:p>
    <w:p>
      <w:r>
        <w:t>109. The acquisition of broadcasting rights for major sporting events is based on calls for tenders organized by sports federations, in which many competitors participate, such as GCP, beIN Sports, Eurosport, TF1, M6, or France Télévisions, which currently hold more than 90% of these rights85.</w:t>
      </w:r>
    </w:p>
    <w:p>
      <w:r>
        <w:t>110. Given the competition that exists between these operators within the framework of these calls for tenders, their outcome is unpredictable. In this regard, their regular organization contributes to a gradual reallocation of positions among television players in this market.</w:t>
      </w:r>
    </w:p>
    <w:p>
      <w:r>
        <w:t>111. Finally, several competing channels have expressed their concern about the risk of being discriminated against following the operation, or even excluded from the markets for the publishing and marketing of pay channels, if the Altice group denies them access to excerpts, for informational purposes, of major sporting events.</w:t>
      </w:r>
    </w:p>
    <w:p>
      <w:r>
        <w:t>112. However, competing channels have a legal right to information allowing them to broadcast excerpts from the Champions League and the Europa League. The notifying party further argues that broader rights than those provided for by law in this context are not necessary for the development of an information or generalist channel.</w:t>
      </w:r>
    </w:p>
    <w:p>
      <w:r>
        <w:t>113. Furthermore, such a refusal of access to competing channels, including for broader rights, could lead to decisions restricting access to their own rights on other major sporting events, from France Télévisions, the Discovery group, TF1, GCP, or beIN Sports.</w:t>
      </w:r>
    </w:p>
    <w:p>
      <w:r>
        <w:t>114. Consequently, the Altice group has neither the capacity nor the incentive to deny its competitors access to this type of information.</w:t>
      </w:r>
    </w:p>
    <w:p>
      <w:r>
        <w:t>115. Therefore, the operation is not likely to create or strengthen a leverage effect on the markets for broadcasting rights for sporting events.</w:t>
      </w:r>
    </w:p>
    <w:p>
      <w:r>
        <w:t>b) The markets for the acquisition of broadcasting rights for cinematographic works and television series</w:t>
      </w:r>
    </w:p>
    <w:p>
      <w:r>
        <w:t>116. The market shares of the Altice group are very limited in these markets, and do not exceed 30%, regardless of the segment examined.</w:t>
      </w:r>
    </w:p>
    <w:p>
      <w:r>
        <w:t>117. A large majority of these rights is marketed by a limited number of studios (or "majors") through multi-year framework agreements (or "output deals") that guarantee the buyer first choice for a limited number of series or exclusivity on a studio's film production.</w:t>
      </w:r>
    </w:p>
    <w:p>
      <w:r>
        <w:t xml:space="preserve">118. However, the Altice group recently concluded an "output deal" with the NBC Universal studio, which is set to take effect on […], upon the expiration of the current contract between GCP and NBC Universal. This agreement is concluded for a duration of […] years and gives the Altice group the right to broadcast on pay television [confidential]. Content including [confidential] may also be broadcast on a subscription video-on-demand service. But the market share of the Altice group remains well below 20%, as GCP still holds framework contracts with four of the six American studios identified as "majors" (Disney, Fox, Paramount, and Warner)86, which accounted for nearly 85% of the rights.  </w:t>
        <w:br/>
        <w:t>86 In addition to these four "majors," GCP also has "output deals" with the Showtime and MGM studios.</w:t>
      </w:r>
    </w:p>
    <w:p>
      <w:r>
        <w:rPr>
          <w:b/>
        </w:rPr>
        <w:t>[Pages 22–24]</w:t>
      </w:r>
    </w:p>
    <w:p>
      <w:r>
        <w:t>65% of the American box office in 201687. In this market, OCS also has a contract with Sony88.</w:t>
      </w:r>
    </w:p>
    <w:p>
      <w:r>
        <w:t>119. The current position of the Altice group in the upstream markets for the acquisition of broadcasting rights is likely to be strengthened given the discussions held during the investigation with several "majors" and production studios, which have been reported in the press.</w:t>
      </w:r>
    </w:p>
    <w:p>
      <w:r>
        <w:t>120. While only the free linear television broadcasting of cinematographic works and television series is likely to give rise to a vertical effect due to the present operation, these discussions mainly concern cinematographic works and television series intended to be broadcast on linear pay television services89 for which the creation of the SFR Studio channel has been announced.</w:t>
      </w:r>
    </w:p>
    <w:p>
      <w:r>
        <w:t>121. In light of the above, the operation is not likely to harm competition through vertical effects in the television sector resulting from a leveraging effect of the Altice group on the upstream markets for the acquisition of rights.</w:t>
      </w:r>
    </w:p>
    <w:p>
      <w:r>
        <w:t>2. THE POSITIONS OF THE ALTICE GROUP IN THE DOWNSTREAM MARKETS</w:t>
      </w:r>
    </w:p>
    <w:p>
      <w:r>
        <w:t>122. In the downstream markets for the distribution of pay television services, the market shares of the Altice group are below 20%, regardless of the segment considered.</w:t>
      </w:r>
    </w:p>
    <w:p>
      <w:r>
        <w:t>123. Regarding the distribution of linear pay television services in mainland France, the market share of the Altice group is below 15%. It is below 5% in the overseas departments and regions ("DROM").</w:t>
      </w:r>
    </w:p>
    <w:p>
      <w:r>
        <w:t>124. Regarding the distribution of non-linear pay television services in mainland France, the market share of the Altice group is estimated at [10-20]% in the pay-per-view segment and [10-20]% in the subscription video-on-demand segment. These market shares are below 10% in the DROM in each of these segments.</w:t>
      </w:r>
    </w:p>
    <w:p>
      <w:r>
        <w:t>125. Given these positions, the Altice group does not currently hold a sufficiently strong position in the markets for the distribution of pay television services on which it could rely to eliminate competing pay television channels.</w:t>
      </w:r>
    </w:p>
    <w:p>
      <w:r>
        <w:t>126. Furthermore, in these markets, the Altice group continues to face competition from GCP, which holds more significant positions.</w:t>
      </w:r>
    </w:p>
    <w:p>
      <w:r>
        <w:t>127. Consequently, the operation is not likely to harm competition through vertical effects in the television sector resulting from a leveraging effect of the Altice group on the downstream markets for the distribution of pay television services.</w:t>
      </w:r>
    </w:p>
    <w:p>
      <w:r>
        <w:t>C. ANALYSIS OF CONGLOMERATE EFFECTS</w:t>
      </w:r>
    </w:p>
    <w:p>
      <w:r>
        <w:t>128. A concentration is likely to lead to conglomerate effects when the new entity extends or strengthens its presence in markets that are connected to other markets where it holds market power. Generally, such effects are analyzed when a concentration operation extends or strengthens the presence of a new entity across several distinct markets that are considered related. These effects can also be analyzed when the strengthening of a new entity's position occurs in the same market, but it is a market of sufficiently differentiated products such that, on the one hand, a leveraging effect can be exercised from one of them and, on the other hand, the same customers regularly purchase more than one product within that range of products.</w:t>
      </w:r>
    </w:p>
    <w:p>
      <w:r>
        <w:t>129. While conglomerate concentrations can generally generate pro-competitive synergies, some may nonetheless produce restrictive competition effects when they allow for the technical or commercial tying of the sales or purchases of the components of the grouping in a way that locks the market and eliminates competitors.</w:t>
      </w:r>
    </w:p>
    <w:p>
      <w:r>
        <w:t>130. European and national decision-making practice considers that a conglomerate operation is likely to harm competition when the new entity not only has the material capacity to exercise a leveraging effect but is also incentivized to do so, and the exercise of this leveraging effect has a significant impact on competition in the relevant markets90.</w:t>
      </w:r>
    </w:p>
    <w:p>
      <w:r>
        <w:t>1. CONGLOMERATE EFFECTS BETWEEN THE PAY TELEVISION MARKETS AND THE FREE TELEVISION MARKETS</w:t>
      </w:r>
    </w:p>
    <w:p>
      <w:r>
        <w:t>131. Several third parties interviewed as part of the market test expressed several scenarios that they believe could lead to restrictive conglomerate competition effects, particularly in the advertising markets. According to these third parties, the operation could lead to tied sales between pay television distribution services and advertising management services for television channels. Another anti-competitive scenario would involve the creation of market power through the holding of a complete range of advertising space sales media. However, neither of these two scenarios, nor any other scenario, is likely to produce anti-competitive effects due to the operation, as neither the Altice group nor GNP hold strong positions in these advertising or pay television distribution markets.</w:t>
      </w:r>
    </w:p>
    <w:p>
      <w:r>
        <w:t>132. Nevertheless, the Authority has already had the opportunity to identify a conglomerate risk related to a possible leveraging effect in the markets for the acquisition of broadcasting rights for films (American and French) and new series91.</w:t>
      </w:r>
    </w:p>
    <w:p>
      <w:r>
        <w:t>133. In the context of its analysis of the acquisition of the free television channels Direct 8 and Direct Star by Vivendi and GCP, the Authority found that GCP could have exercised a leveraging effect from its strong position in the market for the acquisition of film rights for first and second window pay television broadcasting. Indeed, GCP could have relied on this position to preempt the broadcasting rights of the most attractive American programs for free-to-air broadcasting on its free channels.</w:t>
      </w:r>
    </w:p>
    <w:p>
      <w:r>
        <w:t>134. An actor with a very strong position in the acquisition of these rights for pay television is thus better positioned than competing free channels to be chosen by the "majors" for the conclusion of framework agreements concerning free television. Indeed, it could, for example, offer the "majors" agreements coupling pay television and free television broadcasting, or negotiate agreements at very attractive prices for free television broadcasting that it could alone compensate for with the low prices that its market power allows it to obtain in pay television. Given that a very limited number of films and, especially, series serve as audience drivers for free channels, such preemption is likely to weaken their financial balance by decreasing their audiences and thus their advertising revenues, potentially leading to a rapid exit from the market.</w:t>
      </w:r>
    </w:p>
    <w:p>
      <w:r>
        <w:t>135. In such a context, the strengthening of market power in the markets for the acquisition of broadcasting rights is likely to transmit to the television advertising market. Indeed, the increased attractiveness of programs allows for higher advertising revenues that can be spent in the markets for the acquisition of broadcasting rights, triggering an audience spiral.</w:t>
      </w:r>
    </w:p>
    <w:p>
      <w:r>
        <w:t>136. In this case, the acquisition of the free television channel Numéro 2392 would allow the Altice group to negotiate bundled agreements for pay and free television broadcasting in order to better amortize its investment. Combined with its presence in the non-linear television markets and its presence in the American market, this penetration of the free television market enhances its credibility with the "majors" as they will face, in France, an actor present in all television markets, like GCP.</w:t>
      </w:r>
    </w:p>
    <w:p>
      <w:r>
        <w:t>137. However, in the markets for the acquisition of broadcasting rights for films (American and French) and new series, the Altice group currently holds only very limited market shares, generally below [10-20]%93.</w:t>
      </w:r>
    </w:p>
    <w:p>
      <w:r>
        <w:t>138. Furthermore, the announcements made by the Altice group regarding the markets for the acquisition of broadcasting rights for known cinematographic works and television series under investigation have also been taken into account, without the investigation revealing, based on the information provided, a market share exceeding 30% that Altice could hold in the short and medium term.</w:t>
      </w:r>
    </w:p>
    <w:p>
      <w:r>
        <w:t>139. The stimulation of competition in these markets by the Altice group against the central player GCP is certainly intended to strengthen, with the aim of improving the attractiveness of its pay and free channels. However, given that the thematic pay cinema channel SFR Studio has not yet been launched and that Numéro 23 currently achieves an average audience of 0.8%, the significant investments made in the acquisition of broadcasting rights for recent American films can only be gradually amortized.</w:t>
      </w:r>
    </w:p>
    <w:p>
      <w:r>
        <w:t>140. Moreover, the Authority notes that GCP remains, to this day, the leading acquirer of broadcasting rights for films (American and French) and new series in France. The effects of the operation are therefore limited by the competition exerted by GCP across all television markets.</w:t>
      </w:r>
    </w:p>
    <w:p>
      <w:r>
        <w:t>141. In the medium term, the development of the Altice group in these markets should indeed accelerate once it has a sufficient subscriber and viewer base, but it will still face competition from GCP.</w:t>
      </w:r>
    </w:p>
    <w:p>
      <w:r>
        <w:rPr>
          <w:b/>
        </w:rPr>
        <w:t>[Pages 25–27]</w:t>
      </w:r>
    </w:p>
    <w:p>
      <w:r>
        <w:t>142. Finally, regarding the acquisition of film rights for recent EOF films for first and second window broadcasting, the Altice group is currently not active in this market, even though it has recently announced its intention to participate in the financing of French cinema. Based on the available information, the Authority considers that the uncertainty regarding the scope and timing of its investments94 prevents the identification of any potential leverage effect in a market that remains dominated by GCP.</w:t>
      </w:r>
    </w:p>
    <w:p>
      <w:r>
        <w:t>2. THE CONGLOMERATE EFFECTS BETWEEN THE TELEVISION AND INTERNET ACCESS MARKETS</w:t>
      </w:r>
    </w:p>
    <w:p>
      <w:r>
        <w:t>143. The present operation is part of a comprehensive convergence strategy of the Altice group between its activities as a television publisher and distributor and its activities as an Internet Service Provider (ISP).</w:t>
      </w:r>
    </w:p>
    <w:p>
      <w:r>
        <w:t>144. Several competing channels have expressed their concern about the risk of discrimination following the operation, or even eviction from the markets of publishing and marketing pay channels, as the Altice group distributes them notably through its "multi-play" offers, Numericable95 and SFR Box.</w:t>
      </w:r>
    </w:p>
    <w:p>
      <w:r>
        <w:t>145. This discrimination could take the following forms:</w:t>
        <w:br/>
        <w:t>(i) allocation of less favorable numbers;</w:t>
        <w:br/>
        <w:t>(ii) less favorable remuneration than that granted to competing channels belonging to the parties to the operation;</w:t>
        <w:br/>
        <w:t>(iii) refusal to distribute competing channels to those of the Altice group, or even refusal to make free channels available;</w:t>
      </w:r>
    </w:p>
    <w:p>
      <w:r>
        <w:t>146. However, for such strategies to be implemented, the Altice group must not only benefit from a leverage effect in the Internet access market, meaning a strong position or a position that makes the Altice group an essential player, but also have the capacity to do so and sufficient incentive. Finally, these strategies must have a significant effect on competition in the relevant markets.</w:t>
      </w:r>
    </w:p>
    <w:p>
      <w:r>
        <w:t>147. The Altice group does not hold a strong position, as its market shares are below 40%, regardless of the segment examined, nor a position that makes it indispensable in the Internet access markets.</w:t>
      </w:r>
    </w:p>
    <w:p>
      <w:r>
        <w:t>148. Indeed, in the Internet access provision markets, the Altice group's market shares are estimated at [20-30]% in the fixed high or very high-speed Internet access market ([30-40]% in the very high-speed fixed Internet access segment). In these markets, the Altice group faces Orange (respectively [40-50]% and [30-40]% estimated market shares), Free ([20-30]% and [5-10]%) and Bouygues Telecom ([10-20]% and [10-20]%).</w:t>
      </w:r>
    </w:p>
    <w:p>
      <w:r>
        <w:t>149. Furthermore, regarding the segment of "quadruple play" offers, the estimated market share of the Altice group is below 25%.</w:t>
      </w:r>
    </w:p>
    <w:p>
      <w:r>
        <w:t>150. Additionally, concerning the numerous strategies described by third parties interviewed, the Altice group will not be able to, or will not be incentivized to, implement them.</w:t>
      </w:r>
    </w:p>
    <w:p>
      <w:r>
        <w:t>94 No obligation to finance French cinema will weigh on the Altice group following the acquisition of Numéro 23, as the channel's revenue is below 75 million euros, the threshold that triggers said obligation.</w:t>
      </w:r>
    </w:p>
    <w:p>
      <w:r>
        <w:t>95 Decision of the Competition Authority No. 14-DCC-09 of January 22, 2014, regarding the exclusive control of Numericable Group by Altice Six.</w:t>
      </w:r>
    </w:p>
    <w:p>
      <w:r>
        <w:t>151. Regarding the risk of eviction of competing pay television channels, particularly through the refusal to distribute competing channels in its ISP offers (SFR box, Numericable), several third parties indicated that, as the reception of television offers is primarily via ADSL/fiber, and increasingly via very high speed, the Altice group actually has a very strong position on which it could rely. However, this risk does not result from the operation concerning the pay television markets, as prior to the operation, the Altice group was already an integrated group in these markets, while the operation mainly consists of the acquisition of free television channels. Therefore, there is no specific effect resulting from the present operation that could create or strengthen the Altice group's incentive to enter into such a strategy.</w:t>
      </w:r>
    </w:p>
    <w:p>
      <w:r>
        <w:t>152. In any case, the Altice group only publishes a small number of pay channels, whose attractiveness remains limited to this day. The notifying party estimates that the channels it publishes represent less than 5% of the audience achieved among subscribers to its ISP offers. Consequently, the Altice group will necessarily have to continue to turn to third-party publishers to create attractive offers for all its subscribers (high speed and very high speed).</w:t>
      </w:r>
    </w:p>
    <w:p>
      <w:r>
        <w:t>153. Regarding a unilateral reallocation by Altice of the numbers of free channels in a manner favorable to the channels belonging to its group, the notifying party believes it is constrained by the current legal framework that limits this possibility, which is also subject to an agreement from the CSA96. This strict regulation of channel numbering indeed results from Law No. 86-1067 of September 30, 1986. Furthermore, this renumbering cannot occur without the subscriber's agreement, who receives no compensation in the event of such a choice. Indeed, according to deliberation No. 2017-03 of February 15, 2017, from the CSA, "in the event that a distributor chooses to also offer an alternative numbering to its subscribers, it is up to them to ensure that the technical modalities under which it is proposed do not in any way lead to favoring this alternative numbering or to promoting its choice by the viewer. Moreover, no ease of use or additional functionality of the distributor's offer can be conditioned on the choice of one or the other of the numberings by the subscriber. Furthermore, no advantage, particularly commercial or financial (for example, preferential pricing, expanded service offerings, functionalities or associated services, service quality...) can be reserved for subscribers for this same reason. The choice of one or the other of the numberings cannot be made by the distributor without the explicit agreement of the subscriber, for example during a technical intervention on-site or remotely."97</w:t>
      </w:r>
    </w:p>
    <w:p>
      <w:r>
        <w:t>154. Regarding the risk of not making available, or discriminating against, competing free television channels of Numéro 23, including on its very high-speed network, the Authority considers that it can be ruled out on the grounds that the Altice group does not have the capacity to implement such a strategy. Indeed, Law No. 86-1067 of September 30, 1986, relating to the freedom of communication, prohibits distributors from refusing the distribution of free channels or offering them unfavorable conditions for retransmission.</w:t>
      </w:r>
    </w:p>
    <w:p>
      <w:r>
        <w:t>155. In particular, Article 34-2 requires distributors to make public free channels available to their subscribers free of charge. Furthermore, Article 34-4 requires them to respond, under equitable, reasonable, and non-discriminatory conditions, to requests for retransmission from publishers of private free channels.</w:t>
      </w:r>
    </w:p>
    <w:p>
      <w:r>
        <w:t>96 Deliberation No. 2017-03 of February 15, 2017, from the CSA, regarding the numbering of television services in the program offers of service distributors on electronic communications networks not using frequencies assigned by the CSA.</w:t>
      </w:r>
    </w:p>
    <w:p>
      <w:r>
        <w:t>97 Ibid.</w:t>
      </w:r>
    </w:p>
    <w:p>
      <w:r>
        <w:t>156. As for the risk of reserving the exclusive broadcasting of Numéro 23 to its own ISP offers, it can also be ruled out as such a strategy would not be profitable, given that the model of free television relies on advertising revenues and therefore requires maximum exposure to generate the highest audiences.</w:t>
      </w:r>
    </w:p>
    <w:p>
      <w:r>
        <w:t>3. THE CONGLOMERATE EFFECTS BETWEEN THE ADVERTISING AND INTERNET ACCESS MARKETS</w:t>
      </w:r>
    </w:p>
    <w:p>
      <w:r>
        <w:t>157. The Altice group is not active in the advertising management market for television channels. The present operation allows it to enter this market through NextRégie, which markets the advertising spaces of the channels published by the NextRadioTV group (notably BFM TV and RMC Découverte), but also through third-party groups, including the Altice group since January 1, 2016, and Pho Holding since January 1, 2017. NextRégie has an estimated market share of [5-10]%98.</w:t>
      </w:r>
    </w:p>
    <w:p>
      <w:r>
        <w:t>158. According to several competing channels, the integration of the new entity downstream could lead the Altice group to obtain and use strategic information, via its broadcasting platforms (SFR box, Numericable offers), which could give it a competitive advantage in the advertising markets through the channels and advertising management it acquires.</w:t>
      </w:r>
    </w:p>
    <w:p>
      <w:r>
        <w:t>159. Television service distributors indeed have the possibility to exploit the data generated by their content. One of the respondents to the market test explains: "SFR will indeed have, thanks to its decoder, the technical means to provide targeted advertising, marketed by its own management, and broadcast on its own channels. For example, SFR will be able to know when a particular decoder/device (including mobile) has been active, on which channel, and determine if the person(s) in the household have already been exposed to a particular advertisement. In the absence of contact (the advertisement was not seen), SFR will be able to propose broadcasting this advertisement on catch-up television, thus offering the advertiser the opportunity to optimize the effectiveness of the advertisement."</w:t>
      </w:r>
    </w:p>
    <w:p>
      <w:r>
        <w:t>160. According to several third parties interviewed, the new entity could thus:</w:t>
        <w:br/>
        <w:t>(i) adapt its own program offers to the preferences of viewers;</w:t>
        <w:br/>
        <w:t>(ii) deny access to the collected data to competing channel publishers and advertising management, degrading their knowledge of its subscribers;</w:t>
        <w:br/>
        <w:t>(iii) use the acquired data for better valuation of the advertising spaces of its management, thus attracting advertisers by offering them better advertising targeting.</w:t>
      </w:r>
    </w:p>
    <w:p>
      <w:r>
        <w:t>161. Firstly, the Altice group does not hold a strong position, as its market shares are below 40%, regardless of the segment examined, nor a position that makes it indispensable in the Internet access markets (see above, paragraphs 147 and following).</w:t>
      </w:r>
    </w:p>
    <w:p>
      <w:r>
        <w:t>162. Secondly, the notifying party considers that the exploitation of data for television advertising, which is less developed and structured than in digital advertising, can be carried out by many means. Thus, data similar to that which the Altice group has on its subscribers can be obtained by channel publishers through agreements.</w:t>
      </w:r>
    </w:p>
    <w:p>
      <w:r>
        <w:t>98 NextRégie recorded gross advertising investments of approximately […] euros in 2015, representing [0-5]% of the national television advertising market.</w:t>
      </w:r>
    </w:p>
    <w:p>
      <w:r>
        <w:rPr>
          <w:b/>
        </w:rPr>
        <w:t>[Pages 28–28]</w:t>
      </w:r>
    </w:p>
    <w:p>
      <w:r>
        <w:t>commercial agreements with other distributors, the broadcasting of their channels on their own websites or via applications, or through surveys or audience measurements.</w:t>
      </w:r>
    </w:p>
    <w:p>
      <w:r>
        <w:t>163. Thirdly, the Altice group is not the only operator capable of using, to the benefit of its channels, data that it could collect in the context of its ISP activity, as the Bouygues group controls both TF1, a publisher of free and pay television channels, and Bouygues Telecom, which distributes Internet access offers99.</w:t>
      </w:r>
    </w:p>
    <w:p>
      <w:r>
        <w:t>164. Finally, in the advertising markets, the new entity faces numerous competitors, including the Canal +, TF1, and M6 groups, which have market shares significantly higher than those of the new entity (whose market shares remain below 5%). The effect of the strategy aimed at exploiting subscriber data from the Altice group's Internet offers for the benefit of the channels acquired through this operation would, in any case, be very limited in the advertising markets.</w:t>
      </w:r>
    </w:p>
    <w:p>
      <w:r>
        <w:t>165. In light of the above, the operation does not therefore result in an infringement of competition through conglomerate effects.</w:t>
      </w:r>
    </w:p>
    <w:p>
      <w:r>
        <w:t>DECIDES</w:t>
      </w:r>
    </w:p>
    <w:p>
      <w:r>
        <w:t>Sole Article: The operation notified under number 17-003 is authorized.</w:t>
      </w:r>
    </w:p>
    <w:p>
      <w:r>
        <w:t>The President,</w:t>
        <w:br/>
        <w:t>Isabelle de Silva</w:t>
        <w:br/>
        <w:t> Competition Authority</w:t>
      </w:r>
    </w:p>
    <w:p>
      <w:r>
        <w:t>99 The notifying party also notes that GCP is in a similar position as a publisher of free and pay television channels and satellite television distributor.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