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https://www.autoritedelaconcurrence.fr/fr/decision-de-controle-des-concentrations/relative-la-prise-de-controle-exclusif-de-la-compagnie</w:t>
      </w:r>
    </w:p>
    <w:p>
      <w:r>
        <w:t>Pages translated : 4</w:t>
      </w:r>
    </w:p>
    <w:p/>
    <w:p>
      <w:r>
        <w:rPr>
          <w:b/>
        </w:rPr>
        <w:t>[Pages 1–3]</w:t>
      </w:r>
    </w:p>
    <w:p>
      <w:r>
        <w:t xml:space="preserve">FRENCH REPUBLIC  </w:t>
        <w:br/>
        <w:t xml:space="preserve">Decision No. 13-DCC-87 of July 11, 2013  </w:t>
        <w:br/>
        <w:t>regarding the exclusive control of the European Logistics Services Company by ID Logistics Group SA</w:t>
      </w:r>
    </w:p>
    <w:p>
      <w:r>
        <w:t xml:space="preserve">The Competition Authority,  </w:t>
        <w:br/>
        <w:t xml:space="preserve">Having regard to the notification file submitted in full to the concentrations service on June 13, 2013, regarding the exclusive control of the European Logistics Services Company by ID Logistics Group SA, formalized by a restructuring protocol signed on June 12,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ID Logistics Group SA is the parent company of the ID Logistics group, specialized in logistics services in France and internationally. The group offers an integrated logistics solution, including transport, warehousing, and value-added services. Its activities thus cover the entire distribution chain. ID Logistics Group SA, listed on NYSE Euronext Paris, is exclusively controlled by Mr. Hémar, who holds directly and indirectly […] % of the share capital and […] % of the voting rights.  </w:t>
        <w:br/>
        <w:t xml:space="preserve">2. The European Logistics Services Company (hereinafter "CEPL") is the operational holding of the CEPL group, which is a French provider of logistics services, specialized in the order preparation of heterogeneous products. The entirety of CEPL's capital is currently held by the Financial Logistics Company (hereinafter "CFL"), which is itself controlled by Arcapita Bank B.S.C, an investor based in Bahrain.  </w:t>
        <w:br/>
        <w:t xml:space="preserve">3. Under the restructuring protocol signed on June 12, 2013, it is provided that the ID Logistics group acquires the entirety of the capital and voting rights of CFL. As it results in the acquisition of exclusive control of CEPL by ID Logistics, the notified operation is a concentration within the meaning of Article L. 430-1 of the Commercial Code.  </w:t>
        <w:br/>
        <w:t>4. The companies concerned together achieve a total worldwide turnover of more than 150 million euros (ID Logistics: […] euros for the last financial year ended December 31, 2012; CEPL: […] euros for the last financial year ended August 31, 2012). At least two of these companies achieve a turnover in France exceeding 50 million euros (ID Logistics: […] euros for the last financial year ended December 31, 2012; CEPL: […] euros for the last financial year ended August 31, 2012).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present operation entails an overlap of activities in the logistics services markets, as both parties are active in this sector.  </w:t>
        <w:br/>
        <w:t xml:space="preserve">A. PRODUCT MARKETS  </w:t>
        <w:br/>
        <w:t xml:space="preserve">6. The decision-making practice of competition authorities has defined logistics services as involving "the various links of a supply chain of goods between an origin point and a destination point, in order to optimally manage the flow and storage of said goods. This activity can be assimilated to a global offer, as it combines a set of services such as, in particular, storage, inventory management, order taking, and transport of goods at a time and place defined by the client"1.  </w:t>
        <w:br/>
        <w:t xml:space="preserve">7. Community and national competition authorities have considered the existence of distinct markets for certain logistics services given the specificities of the production chain within which these services operate2. The Authority has thus questioned the existence of specific logistics service markets for the e-commerce sector3. In this sector, logistics activity occurs at different stages of the distribution process. Thus, we distinguish: i) upstream logistics (supply, quality control, storage, packaging, order preparation, labeling, etc.); (ii) downstream logistics (delivery); and (iii) the management of return flows (related, for example, to the exercise of the right of withdrawal, after-sales service, or recycling)4.  </w:t>
        <w:br/>
        <w:t xml:space="preserve">8. In its decision No. 13-DCC-08 of January 16, 2013, the Authority considered that upstream logistics services specific to the e-commerce sector could constitute a distinct market. The Authority also considered distinguishing, within this market, general logistics operators from those specialized in e-commerce logistics.  </w:t>
        <w:br/>
        <w:t xml:space="preserve">9. In this case, both parties are logistics service providers, with their respective clientele partly consisting of e-commerce platforms.  </w:t>
        <w:br/>
        <w:t xml:space="preserve">10. The question of the exact delineation of logistics markets can, however, be left open, as the conclusions of the competitive analysis remain unchanged regardless of the delineation retained.  </w:t>
        <w:br/>
        <w:t xml:space="preserve">1. GEOGRAPHICAL DELIMITATION  </w:t>
        <w:br/>
        <w:t>11. According to the practice of national and community competition authorities5, the markets for logistics services are of national dimension. There is no need to challenge this delimitation in the present decision.</w:t>
      </w:r>
    </w:p>
    <w:p>
      <w:r>
        <w:t xml:space="preserve">III. Competitive analysis  </w:t>
        <w:br/>
        <w:t xml:space="preserve">12. In the overall market for logistics services in France, estimated at over 6 billion euros6, the market share of the ID Logistics group following the operation will be approximately [5-10]% (the market share of CEPL being estimated at [0-5]%).  </w:t>
        <w:br/>
        <w:t xml:space="preserve">13. Regarding only upstream logistics services for e-commerce operators, these represent an estimated turnover of 400 million euros in France7. In this market, CEPL achieved an estimated turnover of 12.3 million euros, representing a market share of approximately [0-5]%. ID Logistics, for its part, achieved a turnover of 27 million euros, representing a market share of approximately [5-10]%. Following the operation, the new entity will thus hold a market share of [10-20]%.  </w:t>
        <w:br/>
        <w:t xml:space="preserve">14. The ID Logistics group will also continue to face competition from numerous operators, both in the overall market for logistics services and in the upstream logistics segment for e-commerce. It is particularly noteworthy that there are significant operators in these markets such as the Géodis group and Norbert Dentressangle.  </w:t>
        <w:br/>
        <w:t xml:space="preserve">4 See paragraphs 103 to 112 of the opinion of the Competition Authority No. 12-A-20 of September 18, 2012, regarding the competitive functioning of e-commerce.  </w:t>
        <w:br/>
        <w:t xml:space="preserve">5 See for example the decision of the Competition Authority No. 09-DCC-13 of June 16, 2009, regarding the exclusive control of Giraud CEE and Giraud Sidérurgie by Géodis, as well as decisions No. 12-DCC-153 and No. 13-DCC-08 mentioned above.  </w:t>
        <w:br/>
        <w:t xml:space="preserve">6 Source: Supply Chain Magazine, May 2012.  </w:t>
        <w:br/>
        <w:t>7 Source: Xerfi, "Logistics and e-commerce, Overview of the e-logistics chain and analysis of competitive dynamics," April 2011.</w:t>
      </w:r>
    </w:p>
    <w:p>
      <w:r>
        <w:rPr>
          <w:b/>
        </w:rPr>
        <w:t>[Pages 4–4]</w:t>
      </w:r>
    </w:p>
    <w:p>
      <w:r>
        <w:t>15. Consequently, the operation is not likely to harm competition in the relevant markets.</w:t>
      </w:r>
    </w:p>
    <w:p>
      <w:r>
        <w:t>DECIDES</w:t>
      </w:r>
    </w:p>
    <w:p>
      <w:r>
        <w:t>Sole Article: The operation notified under number 13-096 is authorized.</w:t>
      </w:r>
    </w:p>
    <w:p>
      <w: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