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https://www.autoritedelaconcurrence.fr/fr/decision-de-controle-des-concentrations/relative-la-prise-de-controle-exclusif-de-la-societe-107</w:t>
      </w:r>
    </w:p>
    <w:p>
      <w:r>
        <w:t>Pages translated : 2</w:t>
      </w:r>
    </w:p>
    <w:p/>
    <w:p>
      <w:r>
        <w:rPr>
          <w:b/>
        </w:rPr>
        <w:t>[Pages 1–2]</w:t>
      </w:r>
    </w:p>
    <w:p>
      <w:r>
        <w:t xml:space="preserve">FRENCH REPUBLIC  </w:t>
        <w:br/>
        <w:t xml:space="preserve">Decision No. 14-DCC-35 of March 14, 2014  </w:t>
        <w:br/>
        <w:t xml:space="preserve">regarding the exclusive control acquisition of the company Beauvais Dis by  </w:t>
        <w:br/>
        <w:t>Système U Centrale Régionale Nord-Ouest</w:t>
      </w:r>
    </w:p>
    <w:p>
      <w:r>
        <w:t>The Competition Authority,</w:t>
      </w:r>
    </w:p>
    <w:p>
      <w:r>
        <w:t>Having regard to the complete notification file submitted to the mergers department on February 21, 2014, concerning the exclusive control acquisition of the company Beauvais Dis by the company Système U Centrale Régionale Nord-Ouest, formalized by a protocol with a unilateral purchase promise dated September 29, 2008, and two option exercise letters dated June 27, 2013;</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Beauvais Dis, owner of a food distribution business under the Hyper U brand in the city of Beauvais (60), by Système U Centrale Régionale Nord-Ouest.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notified operation under number 14-029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