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https://www.autoritedelaconcurrence.fr/fr/decision-de-controle-des-concentrations/relative-la-prise-de-controle-exclusif-de-la-societe-116</w:t>
      </w:r>
    </w:p>
    <w:p>
      <w:r>
        <w:t>Pages translated : 2</w:t>
      </w:r>
    </w:p>
    <w:p/>
    <w:p>
      <w:r>
        <w:rPr>
          <w:b/>
        </w:rPr>
        <w:t>[Pages 1–2]</w:t>
      </w:r>
    </w:p>
    <w:p>
      <w:r>
        <w:t xml:space="preserve">REPUBLIC OF FRANCE  </w:t>
        <w:br/>
        <w:t xml:space="preserve">Decision No. 15-DCC-111 of August 17, 2015  </w:t>
        <w:br/>
        <w:t xml:space="preserve">regarding the exclusive control acquisition of the company Saint-Mamet by the  </w:t>
        <w:br/>
        <w:t xml:space="preserve">Caille group  </w:t>
        <w:br/>
        <w:t xml:space="preserve">The Competition Authority,  </w:t>
        <w:br/>
        <w:t xml:space="preserve">Having regard to the complete notification file submitted to the mergers department on July 27, 2015  </w:t>
        <w:br/>
        <w:t xml:space="preserve">concerning the exclusive control acquisition of the company Saint-Mamet by the Caille group, via the  </w:t>
        <w:br/>
        <w:t xml:space="preserve">investment company Florac A, formalized by an acquisition contract dated July 3,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Saint-Mamet, engaged  </w:t>
        <w:br/>
        <w:t xml:space="preserve">in the production and marketing of canned fruits, compotes, dessert aids, and breakfast products, by the  </w:t>
        <w:br/>
        <w:t xml:space="preserve">investment company Florac A, a subsidiary of the Caille group. This operation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15-120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