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https://www.autoritedelaconcurrence.fr/fr/decision-de-controle-des-concentrations/relative-la-prise-de-controle-exclusif-de-la-societe-117</w:t>
      </w:r>
    </w:p>
    <w:p>
      <w:r>
        <w:t>Pages translated : 4</w:t>
      </w:r>
    </w:p>
    <w:p/>
    <w:p>
      <w:r>
        <w:rPr>
          <w:b/>
        </w:rPr>
        <w:t>[Pages 1–3]</w:t>
      </w:r>
    </w:p>
    <w:p>
      <w:r>
        <w:t xml:space="preserve">FRENCH REPUBLIC  </w:t>
        <w:br/>
        <w:t xml:space="preserve">Decision No. 15-DCC-116 of August 27, 2015  </w:t>
        <w:br/>
        <w:t>regarding the exclusive control of Sandean Holding BV by Belegging Maatschappij Braverassa BV</w:t>
      </w:r>
    </w:p>
    <w:p>
      <w:r>
        <w:t xml:space="preserve">The Competition Authority,  </w:t>
        <w:br/>
        <w:t xml:space="preserve">Having regard to the notification file submitted to the merger service on April 2, 2015, and declared complete on August 12, 2015, concerning the exclusive control of Sandean Holding BV by Belegging Maatschappij Braverassa BV, formalized by two declarations of intent from Messrs. Van den Ban and Van Vliet dated November 27, 2013, and July 29, 2015;  </w:t>
        <w:br/>
        <w:t xml:space="preserve">Having regard to Book IV of the Commercial Code relating to the freedom of prices and competition, and in particular Articles L. 430-1 to L. 430-7;  </w:t>
        <w:br/>
        <w:t xml:space="preserve">Having regard to the supplementary elements provided by the notifying party during the investigation;  </w:t>
        <w:br/>
        <w:t>Adopts the following decision:</w:t>
      </w:r>
    </w:p>
    <w:p>
      <w:r>
        <w:t xml:space="preserve">I. The concerned companies and the operation  </w:t>
        <w:br/>
        <w:t xml:space="preserve">1. Belegging Maatschappij Braverassa BV (hereinafter, "Braverassa") is a Dutch company controlled by Mr. Van Vliet. The group controlled by Mr. Van Vliet is active in the wholesale distribution of replacement tires, as well as in the wholesale distribution of wheels, and in the retail sale of replacement tires. It is present in France through the Intersprint group, at the head of which is Braverassa, which is active in the wholesale distribution of replacement tires and rims.  </w:t>
        <w:br/>
        <w:t xml:space="preserve">2. Sandean Holding BV (hereinafter "Sandean") is a Dutch company at the head of the Van den Ban group. Sandean is jointly controlled by Mr. Van Vliet, through the companies Braverassa and Participatiemaatschappij Jona BV, and Mr. Van den Ban in accordance with the provisions of a shareholders' agreement dated May 14, 20141. The group  </w:t>
        <w:br/>
        <w:t xml:space="preserve">1Mr. Van den Ban, through the company Van den Ban Investments BV, and Mr. Van Vliet, through the company Participatiemaatschappij Jona BV, each hold 50% of the capital of Braverassa. Article 11 of Braverassa's bylaws provides that the company is managed by a management team consisting of one or more directors, and the shareholders' agreement of May 14, 2014 provides that Sandean is co-managed by Mr. Van den Ban, who controls Van den Ban Investments, and Mr. Van Vliet, who controls the Braverassa and Participatiemaatschappij Jona BV companies. Furthermore, Article 12 of Braverassa's bylaws states that management decides by an absolute majority of votes and that in the event of a tie, no decision is made. In addition, certain strategic decisions of Braverassa can only be made by management with the prior agreement of the general meeting of shareholders, which decides by an absolute majority.  </w:t>
        <w:br/>
        <w:t>2 See in particular the decisions of the Competition Authority No. 10-DCC-49 of October 26, 2010, regarding the joint control of TyreDating by the French Tire Manufacturer Michelin and Atiro Holding, and No. 15-DCC-76 regarding the joint control of Allopneus by the Michelin group and Hevea.</w:t>
      </w:r>
    </w:p>
    <w:p>
      <w:r>
        <w:t xml:space="preserve">Van den Ban is active in the wholesale trade of replacement tires.  </w:t>
        <w:br/>
        <w:t xml:space="preserve">3. According to the declarations of intent from Messrs. Van den Ban and Van Vliet dated November 27, 2013, and July 29, 2015, the operation consists of the contribution by Braverassa and Van den Ban Investments of 100% of Sandean's capital to a company created for the purposes of the operation, NewCo. Braverassa will hold the absolute majority of the capital and voting rights of NewCo following the operation, with Mr. Van den Ban holding only a participation of less than [...]% of the capital and having no veto rights over the company's strategic decisions. Consequently, following the operation, Braverassa will be the sole shareholder of NewCo capable of exercising decisive influence over the strategic decisions of the new entity.  </w:t>
        <w:br/>
        <w:t xml:space="preserve">4. Insofar as it results in the exclusive control of Sandean by Braverassa, the notified operation constitutes a concentration operation within the meaning of Article L. 430-1 of the Commercial Code.  </w:t>
        <w:br/>
        <w:t>5. The concerned companies together achieve a total worldwide turnover excluding tax of more than 150 million euros (Van Vliet group: 647 million for the fiscal year ending June 30, 2014; Van den Ban group: 385 million for the same fiscal year). Each achieves a turnover in France exceeding 50 million euros (Van Vliet group: [...] for the fiscal year ending June 30, 2014; Van den Ban group: [...] for the fiscal year ending June 30, 2014).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The parties are both active in the wholesale distribution markets for new replacement tires. The acquirer is also active outside France in the downstream market for tire distribution. Consequently, as the downstream market for the retail distribution of tires has a national, or even local dimension2, it will not be examined in the context of this operation.  </w:t>
        <w:br/>
        <w:t xml:space="preserve">A. THE PRODUCT MARKET  </w:t>
        <w:br/>
        <w:t xml:space="preserve">7. In its decision-making practice, the Competition Authority has considered, while leaving the question open, defining an intermediate market for the wholesale distribution of tires, distinct from the upstream market of manufacturing and the downstream market of retail distribution, due to the significant number of wholesalers purchasing tires from manufacturers to resell to retailers3. The Authority also considered that it was appropriate to segment this market by type of vehicle, namely (i) passenger cars and vans, (ii) trucks and buses, (iii) agricultural machinery, (iv) construction and civil engineering machinery, (v) non-motorized two-wheel vehicles, (vi) motorized two-wheel vehicles.  </w:t>
        <w:br/>
        <w:t>8. However, the question of the exact definition of this market can be left open insofar as, regardless of the definition adopted, the operation does not raise any competition concerns. The analysis in this case will be conducted at a national level.</w:t>
      </w:r>
    </w:p>
    <w:p>
      <w:r>
        <w:t xml:space="preserve">B. THE GEOGRAPHIC MARKETS  </w:t>
        <w:br/>
        <w:t xml:space="preserve">9. In its previous decision-making practice, the Authority left open the question of the exact geographical delimitation of the wholesale distribution market for replacement tires and conducted its competitive analysis at the national level4. The European Commission also left the question of the exact definition of the geographical market open while conducting its competitive analysis at the European and national levels5.  </w:t>
        <w:br/>
        <w:t>10. In this case, the question of the exact geographical delimitation of the wholesale distribution market for new replacement tires can be left open insofar as, regardless of the definitions adopted, the operation does not raise any competition concerns. The analysis in this case will be conducted on the wholesale distribution market for replacement tires at the national level.</w:t>
      </w:r>
    </w:p>
    <w:p>
      <w:r>
        <w:t xml:space="preserve">III. Competitive analysis  </w:t>
        <w:br/>
        <w:t xml:space="preserve">11. In the wholesale markets for new replacement tires in France, estimated at 31.3 million tires in 2014, the combined market share of the parties is below [5-10]%, regardless of the relevant segmentation.  </w:t>
        <w:br/>
        <w:t xml:space="preserve">12. The parties will also continue to face competition from numerous significant operators in this market such as Euromaster, Massa, Districash, and Copadex.  </w:t>
        <w:br/>
        <w:t xml:space="preserve">13. Consequently, the operation is not likely to harm competition through horizontal effects in the wholesale market for new replacement tires.  </w:t>
        <w:br/>
        <w:t xml:space="preserve">3 See the decisions of the Competition Authority No. 10-DCC-149 and 15-DCC-76 cited above and No. 14-DCC-169 of November 17, 2014, regarding the exclusive control of IHLE Holding AG by Michelin Finanz Gesellschaft für Beteiligungen AG &amp; OGH.  </w:t>
        <w:br/>
        <w:t xml:space="preserve">4 See in particular the decisions of the Competition Authority No. 10-DCC-149, 14-DCC-169, and 15-DCC-76 cited above.  </w:t>
        <w:br/>
        <w:t>5 See in particular the decision of the European Commission No. COMP/M.6063 cited above.</w:t>
      </w:r>
    </w:p>
    <w:p>
      <w:r>
        <w:rPr>
          <w:b/>
        </w:rPr>
        <w:t>[Pages 4–4]</w:t>
      </w:r>
    </w:p>
    <w:p>
      <w:r>
        <w:t xml:space="preserve">DECIDES  </w:t>
        <w:br/>
        <w:t xml:space="preserve">Sole Article: The operation notified under number 15-012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