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https://www.autoritedelaconcurrence.fr/fr/decision-de-controle-des-concentrations/relative-la-prise-de-controle-exclusif-de-la-societe-118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15-DCC-119 of August 28, 2015  </w:t>
        <w:br/>
        <w:t xml:space="preserve">regarding the exclusive control acquisition of the company Kareillis  </w:t>
        <w:br/>
        <w:t>by the company ITM Alimentaire Est</w:t>
      </w:r>
    </w:p>
    <w:p>
      <w:r>
        <w:t>The Competition Authority,</w:t>
      </w:r>
    </w:p>
    <w:p>
      <w:r>
        <w:t xml:space="preserve">Having regard to the complete notification file sent to the mergers department on August 3, 2015,  </w:t>
        <w:br/>
        <w:t xml:space="preserve">concerning the exclusive control acquisition of the company Kareillis by the company ITM Alimentaire Est,  </w:t>
        <w:br/>
        <w:t>and formalized by a memorandum of understanding dated July 22, 2015;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Adopts the following decision:</w:t>
      </w:r>
    </w:p>
    <w:p>
      <w:r>
        <w:t xml:space="preserve">1. The notified operation consists of the exclusive control acquisition of the company Kareillis, operating  </w:t>
        <w:br/>
        <w:t xml:space="preserve">in Ecrouves (54) a retail outlet with a food-dominant focus under the Intermarché brand, by the  </w:t>
        <w:br/>
        <w:t xml:space="preserve">company ITM Alimentaire Est. It constitutes a concentration operation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However,  </w:t>
        <w:br/>
        <w:t xml:space="preserve">the control thresholds mentioned in point II of Article L. 430-2 of the Commercial Code are exceeded.  </w:t>
        <w:br/>
        <w:t xml:space="preserve">The present operation is therefore subject to the provisions of Articles  </w:t>
        <w:br/>
        <w:t>L. 430-3 and following of the Commercial Code relating to economic concentration.</w:t>
      </w:r>
    </w:p>
    <w:p>
      <w:r>
        <w:t xml:space="preserve">2. In light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notified operation under number 15-143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