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https://www.autoritedelaconcurrence.fr/fr/decision-de-controle-des-concentrations/relative-la-prise-de-controle-exclusif-de-la-societe-119</w:t>
      </w:r>
    </w:p>
    <w:p>
      <w:r>
        <w:t>Pages translated : 2</w:t>
      </w:r>
    </w:p>
    <w:p/>
    <w:p>
      <w:r>
        <w:rPr>
          <w:b/>
        </w:rPr>
        <w:t>[Pages 1–2]</w:t>
      </w:r>
    </w:p>
    <w:p>
      <w:r>
        <w:t xml:space="preserve">FRENCH REPUBLIC  </w:t>
        <w:br/>
        <w:t xml:space="preserve">Decision No. 15-DCC-12 of February 17, 2015  </w:t>
        <w:br/>
        <w:t xml:space="preserve">regarding the exclusive control acquisition of the company Forocean  </w:t>
        <w:br/>
        <w:t xml:space="preserve">by ITM Entreprises  </w:t>
        <w:br/>
        <w:t xml:space="preserve">The Competition Authority,  </w:t>
        <w:br/>
        <w:t xml:space="preserve">Having regard to the complete notification file submitted to the mergers department on January 23, 2015,  </w:t>
        <w:br/>
        <w:t xml:space="preserve">concerning the exclusive control acquisition of the company Forocean by the company ITM Entreprises and  </w:t>
        <w:br/>
        <w:t xml:space="preserve">formalized by a share transfer agreement dated January 21, 2015;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Forocean, operating  </w:t>
        <w:br/>
        <w:t xml:space="preserve">a food-dominant retail outlet under the Intermarché brand in the city of La Teste De Buch (33), by the company ITM Entreprises. It constitutes a concentration operation within the meaning of Article L. 430-1 of the Commercial Code. Given the turnover achieved by the concerned companies, the operation does not fall under the jurisdiction of the European Union.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15-007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