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https://www.autoritedelaconcurrence.fr/fr/decision-de-controle-des-concentrations/relative-la-prise-de-controle-exclusif-de-la-societe-120</w:t>
      </w:r>
    </w:p>
    <w:p>
      <w:r>
        <w:t>Pages translated : 2</w:t>
      </w:r>
    </w:p>
    <w:p/>
    <w:p>
      <w:r>
        <w:rPr>
          <w:b/>
        </w:rPr>
        <w:t>[Pages 1–2]</w:t>
      </w:r>
    </w:p>
    <w:p>
      <w:r>
        <w:t xml:space="preserve">FRENCH REPUBLIC  </w:t>
        <w:br/>
        <w:t xml:space="preserve">Decision No. 15-DCC-124 of September 14, 2015  </w:t>
        <w:br/>
        <w:t xml:space="preserve">regarding the exclusive control acquisition of the operating company  </w:t>
        <w:br/>
        <w:t xml:space="preserve">Gauthier by the company CSF (Carrefour group)  </w:t>
        <w:br/>
        <w:t>The Competition Authority,</w:t>
      </w:r>
    </w:p>
    <w:p>
      <w:r>
        <w:t xml:space="preserve">Having regard to the complete notification file sent to the mergers department on August 24, 2015,  </w:t>
        <w:br/>
        <w:t xml:space="preserve">concerning the exclusive control acquisition of the operating company Gauthier by the company CSF  </w:t>
        <w:br/>
        <w:t>(Carrefour group), formalized by a memorandum of understanding dated April 5, 2013, and an option exercise dated July 27, 2015;</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exclusive control acquisition of the operating company Gauthier, operating in Rousses (39) a retail outlet predominantly selling food under the Carrefour Market brand, by the company CSF, a 100% subsidiary of the Carrefour group.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15-153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