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https://www.autoritedelaconcurrence.fr/fr/decision-de-controle-des-concentrations/relative-la-prise-de-controle-exclusif-de-la-societe-121</w:t>
      </w:r>
    </w:p>
    <w:p>
      <w:r>
        <w:t>Pages translated : 12</w:t>
      </w:r>
    </w:p>
    <w:p/>
    <w:p>
      <w:r>
        <w:rPr>
          <w:b/>
        </w:rPr>
        <w:t>[Pages 1–3]</w:t>
      </w:r>
    </w:p>
    <w:p>
      <w:r>
        <w:t xml:space="preserve">RÉPUBLIQUE FRANÇAISE  </w:t>
        <w:br/>
        <w:t xml:space="preserve">Decision No. 15-DCC-127 of September 22, 2015  </w:t>
        <w:br/>
        <w:t xml:space="preserve">regarding the exclusive control of the company Hautbois by the  </w:t>
        <w:br/>
        <w:t xml:space="preserve">agricultural cooperative Agrial  </w:t>
        <w:br/>
        <w:t xml:space="preserve">The Competition Authority,  </w:t>
        <w:br/>
        <w:t xml:space="preserve">Having regard to the notification file submitted in full to the concentrations service on August 18, 2015,  </w:t>
        <w:br/>
        <w:t xml:space="preserve">regarding the exclusive control of the activities of the company Hautbois by the agricultural cooperative Agrial, formalized by a shareholders' agreement dated April 19, 2007, and a letter of intent dated September 10, 2015;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Agrial is the parent company of the agricultural and agri-food cooperative group Agrial, which includes approximately 12,000 farmer and breeder members located in the departments of Manche, Calvados, Orne, Ille-et-Vilaine, Mayenne, Sarthe, Indre-et-Loire, Eure, and Seine-Maritime. This group operates in numerous agricultural and agri-food sectors, notably in the sectors of milk, beef and pork meat, poultry, cereals, vegetables, and beverages. It provides its members and third-party farmers with agri-supply and animal feed products as well as agricultural equipment. It is also active in the distribution to the general public of gardening, DIY, and outdoor improvement products.  </w:t>
        <w:br/>
        <w:t>2. Hautbois is a simplified joint-stock company engaged in trading in the sector of agri-supply product marketing (seeds, fertilizers, and phytosanitary products), animal feed, and in the collection and marketing of oilseeds and protein crops in the departments of Ille-et-Vilaine, Mayenne, Orne, and Maine-et-Loire. It is owned by the SAS Musette, which is jointly controlled by Agrial (via its subsidiary Districo) and the company SD2M.</w:t>
      </w:r>
    </w:p>
    <w:p>
      <w:r>
        <w:t xml:space="preserve">3. In 2007, the management team of Hautbois (via the company SD2M established for this purpose), the cooperative Agrial, and the bank Crédit industriel de l’Ouest (hereinafter "CIO") created a joint venture "Musette" for the acquisition of Hautbois, whose main shareholder wished to withdraw. Musette, which holds 100% of the capital of Hautbois, is subject to joint control by SD2M and Agrial pursuant to the provisions of the shareholders' agreement concluded on April 19, 2007, between Agrial and Hautbois1.  </w:t>
        <w:br/>
        <w:t xml:space="preserve">4. This shareholders' agreement also contains reciprocal promises of purchase and sale of the shares of CIO and SD2M in favor of Districo (Agrial). SD2M thus committed to transfer its stake in Musette to Agrial, which in turn committed to acquire it. Similarly, CIO committed to transfer its stake in Musette to Agrial, which also committed to acquire it. On June 30, 2015, CIC Ouest transferred its share in the capital of Musette to Agrial. By a letter dated September 10, 2015, from the CEO of Agrial to SD2M, Agrial expressed its intention to fulfill the purchase promise under the 2007 shareholders' agreement. Once this acquisition is completed, Agrial will hold the entirety of the capital of the company Musette.  </w:t>
        <w:br/>
        <w:t xml:space="preserve">5. In light of all these elements, the notified operation results in the transition from joint control to exclusive control of the company Hautbois by Agrial. The operation constitutes a concentration within the meaning of Article L.430-1 of the Commercial Code.  </w:t>
        <w:br/>
        <w:t xml:space="preserve">6. The companies concerned have jointly achieved a consolidated turnover excluding taxes worldwide of more than 150 million euros in the last closed financial year (Agrial: […] euros as of December 31, 2014; Hautbois: […] euros for the same financial year). Two of these companies have achieved, in France, a turnover exceeding 50 million euros (Agrial: […] euros as of December 31, 2014; Hautbois: […] euros for the same financial year). Given these turnover figures,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A. THE CEREAL, PROTEIN, AND OILSEED SECTOR  </w:t>
        <w:br/>
        <w:t xml:space="preserve">7. In accordance with decision-making practice2, the collection of cereals, protein crops, and oilseeds by collecting organizations from farmers (upstream) must be distinguished from marketing at the national and international level by collecting organizations (downstream).  </w:t>
        <w:br/>
        <w:t xml:space="preserve">1 Articles 10.1, 10.2, and 10.3 of the shareholders' agreement.  </w:t>
        <w:br/>
        <w:t xml:space="preserve">2 See in particular the decisions of the Competition Authority No. 12-DCC-42 of March 26, 2012, regarding the merger between the Champagne Céréales cooperative and the Nouricia cooperative, No. 13-DCC-170 of November 20, 2013, regarding the merger-absorption of the agricultural cooperative companies Epis-Centre, Epis-Sem, and Agralys by the Union of Agricultural Cooperatives Axereal, No. 14-DCC-155 of October 27, 2014, regarding the merger of the Agrial and Coralis cooperatives and the exclusive control of Coralis's dairy processing activities by the Agrial and Eurial groups; decision No. 15-DCC-34 of March 23, 2015, regarding the exclusive control of SICA SA Vegam and a gardening business by the agricultural cooperative Agrial and decision No. 15-DCC-52 of May 12, 2015, regarding the exclusive control of the company Anjou Maine Céréales by the agricultural cooperative Terrena.  </w:t>
        <w:br/>
        <w:t>2</w:t>
      </w:r>
    </w:p>
    <w:p>
      <w:r>
        <w:t xml:space="preserve">1. THE UPSTREAM MARKET FOR THE COLLECTION OF CEREALS, PROTEIN CROPS, AND OILSEEDS  </w:t>
        <w:br/>
        <w:t xml:space="preserve">8. Regarding product markets, in accordance with the decision-making practice of the Authority3, it is appropriate to recognize the existence of a single market for collection encompassing both oilseeds, protein crops, and cereals. Indeed, collection silos can indiscriminately store all types of grains (cereals, protein crops, and oilseeds), with some products requiring only specific infrastructures, such as dryers for corn or sorting tools for peas. However, the vast majority of collecting companies have all the infrastructures suitable for each type of grain, allowing them to store cereals, oilseeds, and protein crops.  </w:t>
        <w:br/>
        <w:t xml:space="preserve">9. Regarding the geographical delimitation of this market, decision-making practice considers that the collection of harvests remains a local market, with competitive analysis being conducted at the departmental level, supplemented by an analysis of areas within 45 kilometers around the collection points of the companies concerned.  </w:t>
        <w:br/>
        <w:t xml:space="preserve">10. In this case, the activities of the parties overlap in the departments of Ille-et-Vilaine, Mayenne, Sarthe, Maine-et-Loire, and Loire-Atlantique.  </w:t>
        <w:br/>
        <w:t xml:space="preserve">2. THE DOWNSTREAM MARKET FOR THE MARKETING OF CEREALS, OILSEEDS, AND PROTEIN CROPS  </w:t>
        <w:br/>
        <w:t xml:space="preserve">11. Regarding product markets, national decision-making practice4, while leaving the question open, considers that there is a relevant market for each type of cereal, oilseed, and protein crop. It also distinguishes durum wheat from soft wheat on the grounds that the uses of these two cereals are different: durum wheat is used in semolina production while soft wheat is primarily used in milling and animal feed. Furthermore, competition authorities5 have considered that it may be appropriate to distinguish segments including only cereals, oilseeds, or protein crops of organic origin.  </w:t>
        <w:br/>
        <w:t xml:space="preserve">12. In this case, Agrial and Hautbois are active in the following markets: (i) marketing of cereals, and more specifically soft wheat, barley, corn, non-organic, (ii) marketing of protein crops, and more specifically peas and fava beans, and (iii) marketing of oilseeds, and more specifically rapeseed and sunflower.  </w:t>
        <w:br/>
        <w:t xml:space="preserve">13. Regarding geographical markets, national decision-making practice, while leaving the question open, has considered that these markets are of national, if not European, dimension.  </w:t>
        <w:br/>
        <w:t xml:space="preserve">14. However, in this case, the question of the exact geographical delimitation of the market may remain open, with the competitive analysis remaining unchanged.  </w:t>
        <w:br/>
        <w:t xml:space="preserve">B. THE ANIMAL NUTRITION SECTOR  </w:t>
        <w:br/>
        <w:t xml:space="preserve">15. Regarding product markets, decision-making practice6 distinguishes, in the field of animal nutrition, upstream markets (products used for the formulation of animal feeds) from downstream markets (animal feeds themselves).  </w:t>
        <w:br/>
        <w:t xml:space="preserve">3 Id.  </w:t>
        <w:br/>
        <w:t xml:space="preserve">4 Id.  </w:t>
        <w:br/>
        <w:t xml:space="preserve">5 See in particular decisions 12-DCC-42 and No. 14-DCC-155 cited above.  </w:t>
        <w:br/>
        <w:t>6 See for example the letter from the minister No. C2008-29 of June 4, 2008, to the boards of the agricultural cooperative Agrial and the cooperative Union Set regarding a concentration in the agricultural cooperative sector as well as the decisions of the Competition Authority No.</w:t>
      </w:r>
    </w:p>
    <w:p>
      <w:r>
        <w:rPr>
          <w:b/>
        </w:rPr>
        <w:t>[Pages 4–6]</w:t>
      </w:r>
    </w:p>
    <w:p>
      <w:r>
        <w:t>animals) of the downstream markets (feeds resulting from this processing). It also makes a distinction between livestock animals and pets.</w:t>
      </w:r>
    </w:p>
    <w:p>
      <w:r>
        <w:t>16. Downstream, decision-making practice7 distinguishes between complete feeds and mineral and nutritional compound feeds (complementary feeds composed of trace elements, macroelements, and vitamins, intended to correct deficiencies in the daily rations of complete feeds for livestock). It has also considered the existence of a market for the production and marketing of "single feed." Regarding complete feeds, decision-making practice8 has contemplated a segmentation of this market based on each animal species, although this question has been left open.</w:t>
      </w:r>
    </w:p>
    <w:p>
      <w:r>
        <w:t>17. In this case, Agrial and Hautbois are exclusively active in the downstream market for the production and marketing of complete feeds for livestock animals (mainly feeds for horses, cattle, poultry, and sheep).</w:t>
      </w:r>
    </w:p>
    <w:p>
      <w:r>
        <w:t>18. Regarding geographical markets, national decision-making practice has considered that the downstream market for the marketing of complete feeds could have a local dimension, corresponding to a delivery area of 100 to 150 kilometers around the production site, due to the bulky and heavy nature of the feeds concerned.</w:t>
      </w:r>
    </w:p>
    <w:p>
      <w:r>
        <w:t>19. In this case, Hautbois does not have a production site and markets complete feeds in the Pays-de-la-Loire and marginally in Brittany. Agrial has production sites in Ille-et-Vilaine, Manche, and Sarthe. The competitive analysis will therefore be conducted over an area covering Brittany, Lower Normandy, and the Pays de la Loire.</w:t>
      </w:r>
    </w:p>
    <w:p>
      <w:r>
        <w:t>C. THE AGRO-SUPPLY SECTOR</w:t>
      </w:r>
    </w:p>
    <w:p>
      <w:r>
        <w:t>20. In terms of agro-supply, decision-making practice has adopted a segmentation based on the type of crops, notably distinguishing between market gardening and polyculture, and has considered the existence of a distinct market for the distribution of products for vineyards9.</w:t>
      </w:r>
    </w:p>
    <w:p>
      <w:r>
        <w:t>21. Regarding the distribution of agro-supply products intended for polyculture, competition authorities distinguish between the distribution of seeds, the distribution of fertilizers, the distribution of phytosanitary products, the distribution of other agricultural materials, and even the distribution of amendments, while emphasizing the existence of a strong substitutability on the supply side, as the vast majority of distributors offer these different categories of products to farmers. More specifically regarding the distribution of seeds, the existence of a particular segment consisting of seeds intended for organic farming has been contemplated.</w:t>
      </w:r>
    </w:p>
    <w:p>
      <w:r>
        <w:t>22. The Competition Authority, on the other hand, has deemed that there is no need to segment the market by distribution channel, as traders and cooperatives provide farmers with a similar offer10. Indeed, even if there are significant differences between these two types of actors (statuses, taxation, nature of contractual relationships with the farmer), these are not sufficient to establish the existence of two distinct product markets.</w:t>
      </w:r>
    </w:p>
    <w:p>
      <w:r>
        <w:t>23. Regarding the geographical delimitation of these markets, decision-making practice11 has retained a local dimension for the markets of the marketing of seeds, fertilizers, and phytosanitary products intended for farmers, with the analysis being conducted at the departmental level. The Competition Authority has considered that despite the pursuit of some rationalization in the delivery of goods from fewer platforms and storage locations, the market retained a local dimension. Under these conditions, and in view of the available data for calculating market shares, the present analysis will be conducted at the departmental level12.</w:t>
      </w:r>
    </w:p>
    <w:p>
      <w:r>
        <w:t>24. In this case, Agrial and Hautbois are simultaneously active in the markets for the distribution of non-organic cereal seeds in Ille-et-Vilaine, Loire-Atlantique, Mayenne, Sarthe, and Maine-et-Loire; for the distribution of non-organic oilseed seeds in Ille-et-Vilaine, Loire-Atlantique, Mayenne, Sarthe, and Maine-et-Loire; for the distribution of non-organic forage seeds in Ille-et-Vilaine, Loire-Atlantique, Mayenne, Sarthe, and Maine-et-Loire; for the distribution of non-organic potato seeds in Mayenne; for the distribution of fertilizers in Ille-et-Vilaine, Loire-Atlantique, Mayenne, Sarthe, Orne, and Maine-et-Loire; and for the distribution of phytosanitary products intended for polyculture in Ille-et-Vilaine, Loire-Atlantique, Mayenne, Sarthe, Orne, and Maine-et-Loire.</w:t>
      </w:r>
    </w:p>
    <w:p>
      <w:r>
        <w:t>III. Competitive Analysis</w:t>
      </w:r>
    </w:p>
    <w:p>
      <w:r>
        <w:t>A. HORIZONTAL EFFECTS</w:t>
      </w:r>
    </w:p>
    <w:p>
      <w:r>
        <w:t>1. THE CEREAL, OILSEED, AND PROTEIN CROPS SECTOR</w:t>
      </w:r>
    </w:p>
    <w:p>
      <w:r>
        <w:t>a) The collection of cereals, oilseeds, and protein crops</w:t>
      </w:r>
    </w:p>
    <w:p>
      <w:r>
        <w:t>25. At the departmental level, the market shares of the parties are reproduced in the table below:</w:t>
      </w:r>
    </w:p>
    <w:p>
      <w:r>
        <w:t>Position of the parties</w:t>
        <w:br/>
        <w:t>Department Agrial Hautbois Cumulative</w:t>
        <w:br/>
        <w:t>Ille-et-Vilaine [20-30]% [0-5]% [20-30]%</w:t>
        <w:br/>
        <w:t>Mayenne [10-20]% [10-20]% [20-30]%</w:t>
        <w:br/>
        <w:t>Sarthe [30-40]% [0-5]% [30-40]%</w:t>
        <w:br/>
        <w:t>Maine-et-Loire [0-5]% [0-5]% [0-5]%</w:t>
        <w:br/>
        <w:t>Loire-Atlantique [0-5]% [0-5]% [0-5]%</w:t>
      </w:r>
    </w:p>
    <w:p>
      <w:r>
        <w:t>26. In the departments of Maine-et-Loire and Loire-Atlantique, the notified operation will not significantly alter the structure of competition as the market share of the new entity remains below [0-5]% and the increment caused by the operation is very limited (less than [0-5]%).</w:t>
      </w:r>
    </w:p>
    <w:p>
      <w:r>
        <w:t>27. In the department of Mayenne, the cumulative market share of the parties is below 25%, with an increment of [10-20]%. The parties will face numerous competitors (cooperatives or traders) including CAM13 (30.8%), Terrena (23.1%), Etablissement Rebours (3.5%), and Etablissements Thiélin (3.1%).</w:t>
      </w:r>
    </w:p>
    <w:p>
      <w:r>
        <w:t>28. In the department of Ille-et-Vilaine, the market share of the new entity would be [20-30]% with a relatively limited increment ([0-5]%). According to data published by France AgriMer, twenty-six operators are engaged in the collection of cereals, protein crops, and oilseeds in Ille-et-Vilaine, including Triskalia, Cecab, Le Gouessant, and Etablissements Terdici (3.24%).</w:t>
      </w:r>
    </w:p>
    <w:p>
      <w:r>
        <w:t>29. In the department of Sarthe, the market share of the new entity would be [30-40]% with a very limited increment ([0-5]%). According to data published by France AgriMer, sixteen operators are engaged in the collection of cereals, protein crops, and oilseeds in Sarthe, including Agri-Négoce SA, Alifel SAS, and Coopérative Axéréal.</w:t>
      </w:r>
    </w:p>
    <w:p>
      <w:r>
        <w:t>30. At the local level, there are several overlapping areas between the collection points of Agrial and Hautbois:</w:t>
        <w:br/>
        <w:t>- In a zone of 45 km around the Hautbois silo located in Dompierre-du-Chemin (35), Agrial and Hautbois have respectively […] and […] storage silos out of a total of 79, representing [30-40]% of the facilities present in this area. At least two competing cooperatives have a relatively large number of silos in this area, CAM, Le Gouessant, and Cecab-Broons, as well as some traders (notably AMC and D2N);</w:t>
        <w:br/>
        <w:t>- In a zone of 45 km around the Hautbois silo located in Vitré (35), Agrial and Hautbois have respectively […] and […] storage silos out of a total of 99, representing [30-40]% of the facilities present in this area. At least two competing cooperatives have a significant number of silos in this area, CAM and Gouessant, as well as some traders (notably AMC, Etablissements Rebours, and Etablissements Seyeux).</w:t>
        <w:br/>
        <w:t>- In a zone of 45 km around the Hautbois silo located in Méral (53), Agrial and Hautbois have respectively […] and […] storage silos out of a total of at least 88, representing [30-40]% of the facilities present in this area. At least three cooperatives</w:t>
      </w:r>
    </w:p>
    <w:p>
      <w:r>
        <w:rPr>
          <w:b/>
        </w:rPr>
        <w:t>[Pages 7–9]</w:t>
      </w:r>
    </w:p>
    <w:p>
      <w:r>
        <w:t>competing cooperatives have a significant number of silos in this area, CAM, Terrena, and Gouessant, as well as certain traders (notably AMC, Etablissements Rebours, and Etablissements Seyeux);</w:t>
      </w:r>
    </w:p>
    <w:p>
      <w:r>
        <w:t>- in a zone of 45 km around the Hautbois silo located in Chazé-Henry (49), Agrial and Hautbois have respectively […] and […] storage silos out of a total of at least 69, representing [40-50]% of the facilities present in this area. At least two competing cooperatives have a significant number of silos in this area, Terrena and CAM, as well as certain traders (notably AMC);</w:t>
      </w:r>
    </w:p>
    <w:p>
      <w:r>
        <w:t>- in a zone of 45 km around the Hautbois silo located in Longuefuye (53), Agrial and Hautbois have respectively […] and […] storage silos out of a total of at least 72, representing [30-40]% of the facilities present in this area. At least two competing cooperatives have a significant number of silos in this area, CAM and Terrena, as well as certain traders (notably AMC);</w:t>
      </w:r>
    </w:p>
    <w:p>
      <w:r>
        <w:t>31. Consequently, it follows from all these elements that the operation is not likely to harm competition in the markets for the collection of cereals, protein crops, and oilseeds.</w:t>
      </w:r>
    </w:p>
    <w:p>
      <w:r>
        <w:t>b) The marketing of cereals, oilseeds, and protein crops</w:t>
      </w:r>
    </w:p>
    <w:p>
      <w:r>
        <w:t>32. Agrial and Hautbois are active in the marketing of cereals (soft wheat, barley, and corn, non-organic), protein crops (peas and faba beans), and oilseeds (rapeseed and sunflower). Their combined market shares are, however, very limited and do not exceed [0-5]% regardless of the segmentation considered.</w:t>
      </w:r>
    </w:p>
    <w:p>
      <w:r>
        <w:t>33. Therefore, the operation is not likely to harm competition in this market.</w:t>
      </w:r>
    </w:p>
    <w:p>
      <w:r>
        <w:t>2. THE DOWNSTREAM MARKETS FOR COMPLETE FEEDS FOR LIVESTOCK</w:t>
      </w:r>
    </w:p>
    <w:p>
      <w:r>
        <w:t>34. In an area covering Brittany, Lower Normandy, and the Pays de la Loire, the combined market share of the parties will be [5-10]% of the overall market, across all species ([5-10]% for Agrial, [0-5]% for Hautbois). If segmentation by species is applied, it will be a maximum of [10-20]% for horses.</w:t>
      </w:r>
    </w:p>
    <w:p>
      <w:r>
        <w:t>35. Therefore, the operation is not likely to harm competition in these markets.</w:t>
      </w:r>
    </w:p>
    <w:p>
      <w:r>
        <w:t>3. THE DOWNSTREAM MARKET FOR AGRO-SUPPLIES</w:t>
      </w:r>
    </w:p>
    <w:p>
      <w:r>
        <w:t>36. Both parties are active in the retail distribution markets for agro-supply products in the departments of Morbihan, Côtes d'Armor, Ille-et-Vilaine, Loire Atlantique, Mayenne, and Manche.</w:t>
      </w:r>
    </w:p>
    <w:p>
      <w:r>
        <w:t>37. The market shares of the parties in value for 2014 are as follows:</w:t>
      </w:r>
    </w:p>
    <w:p>
      <w:r>
        <w:t>Departments Products Agrial Hautbois Cumulative</w:t>
        <w:br/>
        <w:t>[40-</w:t>
        <w:br/>
        <w:t>Non-organic cereal seeds [0-5]% [40-50]%</w:t>
        <w:br/>
        <w:t>50]%</w:t>
        <w:br/>
        <w:t>[20-30]</w:t>
        <w:br/>
        <w:t>Non-organic oilseed seeds [0-5]% [30-40]%</w:t>
        <w:br/>
        <w:t>%</w:t>
        <w:br/>
        <w:t>[50-60]</w:t>
        <w:br/>
        <w:t>Non-organic forage seeds [0-5]% [50-60]%</w:t>
        <w:br/>
        <w:t>%</w:t>
        <w:br/>
        <w:t>[40-</w:t>
        <w:br/>
        <w:t>38. Total seeds [0-5]% [50-60]%</w:t>
        <w:br/>
        <w:t>50]%</w:t>
        <w:br/>
        <w:t>Ille-et-Vilaine</w:t>
        <w:br/>
        <w:t>[20-30]</w:t>
        <w:br/>
        <w:t>Fertilizers [0-5]% [20-30]%</w:t>
        <w:br/>
        <w:t>%</w:t>
        <w:br/>
        <w:t>[40-</w:t>
        <w:br/>
        <w:t>Amendments [0-5]% [40-50]%</w:t>
        <w:br/>
        <w:t>50]%</w:t>
        <w:br/>
        <w:t>[20-30]</w:t>
        <w:br/>
        <w:t>Total fertilizers [0-5]% [20-30]%</w:t>
        <w:br/>
        <w:t>%</w:t>
        <w:br/>
        <w:t>[20-30]</w:t>
        <w:br/>
        <w:t>Phytosanitary products [0-5]% [30-40]%</w:t>
        <w:br/>
        <w:t>%</w:t>
        <w:br/>
        <w:t>[10-20] [10-20]</w:t>
        <w:br/>
        <w:t>Non-organic cereal seeds [30-40]%</w:t>
        <w:br/>
        <w:t>% %</w:t>
        <w:br/>
        <w:t>[10-20] [10-20]</w:t>
        <w:br/>
        <w:t>Non-organic oilseed seeds [30-40]%</w:t>
        <w:br/>
        <w:t>% %</w:t>
        <w:br/>
        <w:t>[10-20] [10-20]</w:t>
        <w:br/>
        <w:t>Non-organic forage seeds [30-40]%</w:t>
        <w:br/>
        <w:t>% %</w:t>
        <w:br/>
        <w:t>Non-organic potato seeds</w:t>
        <w:br/>
        <w:t>[0-5]% [0-5]% [0-5]%</w:t>
        <w:br/>
        <w:t>[10-20] [10-20]</w:t>
        <w:br/>
        <w:t>39. Total seeds [30-40]%</w:t>
        <w:br/>
        <w:t>% %</w:t>
        <w:br/>
        <w:t>Mayenne [10-20] [10-20]</w:t>
        <w:br/>
        <w:t>Amendments [20-30]%</w:t>
        <w:br/>
        <w:t>% %</w:t>
        <w:br/>
        <w:t>Total fertilizers [5-10]% [5-10]% [10-20]%</w:t>
        <w:br/>
        <w:t>[10-20] [10-20]</w:t>
        <w:br/>
        <w:t>Phytosanitary products [20-30]%</w:t>
        <w:br/>
        <w:t>% %</w:t>
        <w:br/>
        <w:t>[30-</w:t>
        <w:br/>
        <w:t>Sarthe Non-organic cereal seeds [0-5]% [30-40]%</w:t>
        <w:br/>
        <w:t>40]%</w:t>
        <w:br/>
        <w:t>8</w:t>
      </w:r>
    </w:p>
    <w:p>
      <w:r>
        <w:t>Departments Products Agrial Hautbois Cumulative</w:t>
        <w:br/>
        <w:t>[50-60]</w:t>
        <w:br/>
        <w:t>Non-organic oilseed seeds [0-5]% [50-60]%</w:t>
        <w:br/>
        <w:t>%</w:t>
        <w:br/>
        <w:t>[30-</w:t>
        <w:br/>
        <w:t>Non-organic forage seeds [0-5]% [30-40]%</w:t>
        <w:br/>
        <w:t>40]%</w:t>
        <w:br/>
        <w:t>[30-</w:t>
        <w:br/>
        <w:t>Total seeds [0-5]% [30-40]%</w:t>
        <w:br/>
        <w:t>40]%</w:t>
        <w:br/>
        <w:t>[20-</w:t>
        <w:br/>
        <w:t>Fertilizers [0-5]% [20-30]%</w:t>
        <w:br/>
        <w:t>30]%</w:t>
        <w:br/>
        <w:t>[20-</w:t>
        <w:br/>
        <w:t>40. Amendments [0-5]% [20-30]%</w:t>
        <w:br/>
        <w:t>30]%</w:t>
        <w:br/>
        <w:t>[20-</w:t>
        <w:br/>
        <w:t>41. Total fertilizers [0-5]% [20-30]%</w:t>
        <w:br/>
        <w:t>30]%</w:t>
        <w:br/>
        <w:t>[30-</w:t>
        <w:br/>
        <w:t>Phytosanitary products [0-5]% [30-40]%</w:t>
        <w:br/>
        <w:t>40]%</w:t>
        <w:br/>
        <w:t>[30-</w:t>
        <w:br/>
        <w:t>Orne Phytosanitary products [0-5]% [30-40]%</w:t>
        <w:br/>
        <w:t>Non-organic cereal seeds [5-10]% [0-5]% [5-10]%</w:t>
        <w:br/>
        <w:t>Non-organic oilseed seeds [0-5]% [0-5]% [0-5]%</w:t>
        <w:br/>
        <w:t>Non-organic forage seeds [5-10]% [0-5]% [5-10]%</w:t>
        <w:br/>
        <w:t>Loire-</w:t>
        <w:br/>
        <w:t>Total seeds [0-5]% [0-5]% [5-10]%</w:t>
        <w:br/>
        <w:t>Atlantique</w:t>
        <w:br/>
        <w:t>Amendments [5-10]% [0-5]% [5-10]%</w:t>
        <w:br/>
        <w:t>Total fertilizers [0-5]% [0-5]% [0-5]%</w:t>
        <w:br/>
        <w:t>Phytosanitary products [0-5]% [0-5]% [0-5]%</w:t>
        <w:br/>
        <w:t>Non-organic cereal seeds [0-5]% [0-5]% [0-5]%</w:t>
        <w:br/>
        <w:t>Non-organic oilseed seeds [0-5]% [0-5]% [0-5]%</w:t>
        <w:br/>
        <w:t>Non-organic forage seeds [0-5]% [0-5]% [5-10]%</w:t>
        <w:br/>
        <w:t>42. Total seeds [0-5]% [0-5]% [0-5]%</w:t>
        <w:br/>
        <w:t>Maine-et-Loire Fertilizers [0-5]% [0-5]% [0-5]%</w:t>
        <w:br/>
        <w:t>43. Amendments [0-5]% [0-5]% [0-5]%</w:t>
        <w:br/>
        <w:t>44. Total fertilizers [0-5]% [0-5]% [0-5]%</w:t>
        <w:br/>
        <w:t>Phytosanitary products [0-5]% [0-5]% [0-5]%</w:t>
        <w:br/>
        <w:t>In the departments of Loire-Atlantique and Maine-et-Loire, the market shares of the parties will remain below 10%.</w:t>
      </w:r>
    </w:p>
    <w:p>
      <w:r>
        <w:t>38. In the departments of Sarthe, Ille-et-Vilaine, and Orne, despite high market shares, ranging from [20-30]% to [50-60]% depending on the segments considered, the increment remains limited (between less than [0-5]% and [0-5]%) so that the operation will not significantly alter the structure of the markets. The parties will also face competition from cooperatives and traders such as: Triskalia (25% market share in the overall agro-supply market14) in Ille-et-Vilaine; Agri-Demeter (10%) in Sarthe; and the Coopérative Bellème (18%) in Orne. Furthermore, the parties will be subject to the</w:t>
      </w:r>
    </w:p>
    <w:p>
      <w:r>
        <w:t>14 The parties have not managed to assess the market shares of their competitors across the various segments, so the estimates only concern the overall agro-supply market.</w:t>
      </w:r>
    </w:p>
    <w:p>
      <w:r>
        <w:rPr>
          <w:b/>
        </w:rPr>
        <w:t>[Pages 10–12]</w:t>
      </w:r>
    </w:p>
    <w:p>
      <w:r>
        <w:t>competitive pressure from operators established in the neighboring departments of Loire-Atlantique (Coopérative Terrena, Etablissements Bernard Agri-services, Etablissements Boucheron) and in Côtes d'Armor (Triskalia, Le Gouessant, and Cecab-Broons).</w:t>
      </w:r>
    </w:p>
    <w:p>
      <w:r>
        <w:t>39. In Mayenne, the parties will hold a market share between [20-30]% and [40-50]% depending on the segments considered, with an increment between [5-10]% and [10-20]%. However, the parties will still face competition from other significant players such as Coopérative Creuilly, Agri-Demeter, D2N, and Etablissements Leriche.</w:t>
      </w:r>
    </w:p>
    <w:p>
      <w:r>
        <w:t>40. In this department, the parties have […] sales points ([…] for Agrial and […] for Hautbois) out of 82, and […] technicians in crop advisory ([…] for Agrial and […] currently employed by Hautbois) out of 69. Other players also have several sales points or advisors such as CAM 53 (42 sales points and 37 advisors), Terrena/AMC (26 sales points and 21 advisors), Thiélin (5 sales points and 3 advisors), Rebours (3 sales points and 3 advisors), Dutertre (4 sales points and 3 advisors), and D2N (2 sales points and 2 advisors).</w:t>
      </w:r>
    </w:p>
    <w:p>
      <w:r>
        <w:t>41. The parties further emphasize that nearly 50% of farmers' needs for cereal seeds in Mayenne are met through self-consumption, a practice likely to exert competitive pressure on seed distributors.</w:t>
      </w:r>
    </w:p>
    <w:p>
      <w:r>
        <w:t>42. It follows from the above that the operation is not likely to harm competition in the agri-supply markets.</w:t>
      </w:r>
    </w:p>
    <w:p>
      <w:r>
        <w:t>B. VERTICAL EFFECTS</w:t>
      </w:r>
    </w:p>
    <w:p>
      <w:r>
        <w:t>43. A vertical concentration can restrict competition by making access to the markets where the new entity will operate more difficult, or even potentially excluding competitors or penalizing them by increasing their costs. Two types of lock-in are clearly distinguished. In the first case, the integrated company refuses to sell an input to its downstream competitors or provides it to them at a high price, under unfavorable conditions, or at a degraded quality level (input market lock-in). In the second case, the downstream branch of the integrated company refuses to buy or distribute the products of upstream manufacturers, thereby reducing their commercial outlets (customer access lock-in). The decision-making practice of competition authorities generally dismisses these lock-in risks when the share of the company resulting from the operation in the relevant markets does not exceed 30%.</w:t>
      </w:r>
    </w:p>
    <w:p>
      <w:r>
        <w:t>44. In this case, Agrial and Hautbois are present in both the upstream markets for the collection of cereals, oilseeds, and protein crops, as well as in the downstream markets for the commercialization of cereals, oilseeds, and protein crops. The operation thus strengthens their vertical integration.</w:t>
      </w:r>
    </w:p>
    <w:p>
      <w:r>
        <w:t>45. However, the cumulative market shares of the parties will remain below [30-40]% in the upstream markets for the collection of cereals, oilseeds, and protein crops (maximum in the Sarthe department). In these markets, farmers will have numerous alternative collection points after the operation, owned either by competing cooperatives or by traders. Regarding the downstream markets for the commercialization of cereals, oilseeds, and protein crops (at the national level), the market shares of the parties will remain well below [0-5]%.</w:t>
      </w:r>
    </w:p>
    <w:p>
      <w:r>
        <w:t>46. It follows from the above that the operation is not likely to harm competition through vertical effects.</w:t>
      </w:r>
    </w:p>
    <w:p>
      <w:r>
        <w:t>C. CONGLOMERATE EFFECTS</w:t>
      </w:r>
    </w:p>
    <w:p>
      <w:r>
        <w:t>47. A concentration has conglomerate effects when the parties extend or strengthen their presence in several markets whose connectivity may allow them to increase their market power. While conglomerate concentrations can generate pro-competitive synergies, some may nonetheless produce restrictive competition effects when they allow for the technical or commercial tying of sales or purchases of the components of the grouping in a way that locks the market and excludes competitors.</w:t>
      </w:r>
    </w:p>
    <w:p>
      <w:r>
        <w:t>48. In this case, Agrial and Hautbois are present in both the markets for the distribution of agri-supply products, the collection of oilseed and protein crops, and animal nutrition. Their activities mainly overlap in the department of Mayenne. There is a connectivity between these markets in that they involve the same actors: in the first, farmers act as buyers of seeds, fertilizers, and phytosanitary products from the network of the two cooperatives; in the second, they sell their harvests to these same cooperatives. Similarly, for farmers who have both livestock and land, there is a link of connectivity between the markets for the distribution of animal feed, the markets for the distribution of agri-supply products for crops, and the markets for the collection of cereals, oilseeds, and protein crops. Thus, the parties could commercially tie their sales or purchases across these different markets, for example, conditioning the purchase of harvests produced by farmers on a prior obligation for them to purchase their crop inputs from their distribution network or conditioning the purchase of harvests produced by farms that also have livestock on a prior obligation for them to buy their animal feed or crop inputs from the new entity.</w:t>
      </w:r>
    </w:p>
    <w:p>
      <w:r>
        <w:t>49. Several factors, however, allow for the dismissal of a lock-in risk. First, the cumulative market share of the parties will, regardless of the market segment considered, be below [50-60]% in the market for the distribution of agri-supply products for crops (at the departmental level), below [30-40]% in the market for the collection of cereals, protein crops, and oilseeds (at the departmental level), and below [5-10]% in the market for the distribution of animal feed to farmers (covering the regions of Brittany, Lower Normandy, and Pays de la Loire).</w:t>
      </w:r>
    </w:p>
    <w:p>
      <w:r>
        <w:t>50. Secondly, the statutes of Agrial, as amended following the decision of the Competition Authority of October 10, 2011, allow all its members to source from other distributors of agri-supply products up to 50%, to deliver or not the entirety of their products to the cooperative, and to subscribe to these commitments independently of one another. Furthermore, under this decision, Agrial specifically committed to "not tie, in any form, the collection of products to a prior obligation of supply by the farmer." These prior commitments allow for the dismissal of a conglomerate effect risk concerning Agrial members.</w:t>
      </w:r>
    </w:p>
    <w:p>
      <w:r>
        <w:t>51. Moreover, the main competitors active in the area concerned are also present in each of the markets that could be subject to tied sales/purchases, notably the groups CAM, Triskalia, and Cecab-Broons, which engage in both the distribution of animal feed, the distribution of agri-supply products for crops, and the collection of harvests. These competitors thus have, regardless of the capacity and incentive of the future entity to lock the relevant markets, the means to thwart any potential strategy of the latter in this regard.</w:t>
      </w:r>
    </w:p>
    <w:p>
      <w:r>
        <w:t>52. Therefore, the risk of harming competition through conglomerate effects can be dismissed.</w:t>
      </w:r>
    </w:p>
    <w:p>
      <w:r>
        <w:t>DECIDES</w:t>
      </w:r>
    </w:p>
    <w:p>
      <w:r>
        <w:t>Single Article: The operation notified under number 15-115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