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https://www.autoritedelaconcurrence.fr/fr/decision-de-controle-des-concentrations/relative-la-prise-de-controle-exclusif-de-la-societe-126</w:t>
      </w:r>
    </w:p>
    <w:p>
      <w:r>
        <w:t>Pages translated : 2</w:t>
      </w:r>
    </w:p>
    <w:p/>
    <w:p>
      <w:r>
        <w:rPr>
          <w:b/>
        </w:rPr>
        <w:t>[Pages 1–2]</w:t>
      </w:r>
    </w:p>
    <w:p>
      <w:r>
        <w:t>FRENCH REPUBLIC</w:t>
        <w:br/>
        <w:t>Decision No. 15-DCC-192 of December 30, 2015</w:t>
        <w:br/>
        <w:t>regarding the exclusive control acquisition of the company Coopération Pharmaceutique Française by Watling Street Capital Partners LLP</w:t>
        <w:br/>
        <w:t>The Competition Authority,</w:t>
        <w:br/>
        <w:t>Having regard to the complete notification file submitted to the mergers department on November 26, 2015, concerning the exclusive acquisition of the company Coopération Pharmaceutique Française by Watling Street Capital Partners LLP, formalized by a share transfer agreement dated November 19, 2015;</w:t>
        <w:br/>
        <w:t>Having regard to Book IV of the Commercial Code relating to the freedom of prices and competition, and in particular its Articles L. 430-1 to L. 430-7;</w:t>
        <w:br/>
        <w:t>Adopts the following decision:</w:t>
        <w:br/>
        <w:t>1. The notified operation consists of the exclusive control acquisition of the company Coopération Pharmaceutique Française, active in the sector of production and marketing of pharmaceuticals, by Watling Street Capital Partners LLP.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15-223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