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https://www.autoritedelaconcurrence.fr/fr/decision-de-controle-des-concentrations/relative-la-prise-de-controle-exclusif-de-la-societe-127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15-DCC-22 of February 27, 2015</w:t>
        <w:br/>
        <w:t>regarding the exclusive control acquisition of the company Clairdis by</w:t>
        <w:br/>
        <w:t>Système U Centrale Régionale Nord-Ouest</w:t>
        <w:br/>
        <w:t>The Competition Authority,</w:t>
        <w:br/>
        <w:t>Having regard to the complete notification file sent to the mergers department on February 6, 2015,</w:t>
        <w:br/>
        <w:t>concerning the exclusive control acquisition of the company Clairdis by the company Système U Centrale</w:t>
        <w:br/>
        <w:t>Régionale Nord-Ouest and formalized by a share transfer agreement dated</w:t>
        <w:br/>
        <w:t>January 9, 2015;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Clairdis, operating</w:t>
        <w:br/>
        <w:t>a food-dominant retail outlet under the Super U brand in the city of Hérouville-Saint-Clair (14), by the</w:t>
        <w:br/>
        <w:t>company Système U Centrale Régionale Nord-Ouest. It constitutes a concentration operation within the</w:t>
        <w:br/>
        <w:t>meaning of Article L. 430-1 of the Commercial Code. Given the turnover achieved by the companies</w:t>
        <w:br/>
        <w:t>concerned, the operation does not fall under the jurisdiction of the European Union. However, the retail</w:t>
        <w:br/>
        <w:t>control thresholds mentioned in point II of Article L. 430-2 of the Commercial Code are exceeded. This</w:t>
        <w:br/>
        <w:t>operation is therefore subject to the provisions of Articles L. 430-3 and following of the Commercial Code</w:t>
        <w:br/>
        <w:t>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15-020 is authorized.</w:t>
        <w:br/>
        <w:t>The President,</w:t>
        <w:br/>
        <w:t>Bruno Lasserre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