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https://www.autoritedelaconcurrence.fr/fr/decision-de-controle-des-concentrations/relative-la-prise-de-controle-exclusif-de-la-societe-135</w:t>
      </w:r>
    </w:p>
    <w:p>
      <w:r>
        <w:t>Pages translated : 2</w:t>
      </w:r>
    </w:p>
    <w:p/>
    <w:p>
      <w:r>
        <w:rPr>
          <w:b/>
        </w:rPr>
        <w:t>[Pages 1–2]</w:t>
      </w:r>
    </w:p>
    <w:p>
      <w:r>
        <w:t xml:space="preserve">FRENCH REPUBLIC  </w:t>
        <w:br/>
        <w:t xml:space="preserve">Decision No. 15-DCC-62 of June 1, 2015  </w:t>
        <w:br/>
        <w:t xml:space="preserve">regarding the exclusive control acquisition of the company Bimedia by Omnes Capital  </w:t>
        <w:br/>
        <w:t xml:space="preserve">The Competition Authority,  </w:t>
        <w:br/>
        <w:t xml:space="preserve">Having regard to the complete notification file submitted to the mergers department on April 21, 2015, concerning the exclusive control acquisition of the company Bimedia by Omnes Capital, formalized by a memorandum of understanding dated April 14, 2015;  </w:t>
        <w:br/>
        <w:t xml:space="preserve">Having regard to Book IV of the Commercial Code relating to the freedom of prices and competition, and in particular its Articles L. 430-1 to L. 430-7;  </w:t>
        <w:br/>
        <w:t xml:space="preserve">Having regard to the additional elements provided by the parties during the investigation;  </w:t>
        <w:br/>
        <w:t xml:space="preserve">Adopts the following decision:  </w:t>
        <w:br/>
        <w:t xml:space="preserve">1. The notified operation consists of the exclusive control acquisition of the company Bimedia, whose main activity is the marketing of cash registers intended for local retail establishments, by the company Omnes Capital.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15-064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