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https://www.autoritedelaconcurrence.fr/fr/decision-de-controle-des-concentrations/relative-la-prise-de-controle-exclusif-de-la-societe-142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16-DCC-01 of January 11, 2016  </w:t>
        <w:br/>
        <w:t xml:space="preserve">regarding the exclusive control acquisition of the company Laurgama by  </w:t>
        <w:br/>
        <w:t xml:space="preserve">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7, 2015, concerning the exclusive control acquisition of the company Laurgama by ITM  </w:t>
        <w:br/>
        <w:t xml:space="preserve">Entreprises, formalized by a memorandum of understanding dated November 19,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Laurgama, which  </w:t>
        <w:br/>
        <w:t xml:space="preserve">operates a predominantly food distribution business under the Intermarché brand in the city of Noisy-le-Grand (93), by ITM Entreprises.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15-232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