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w:t>
      </w:r>
    </w:p>
    <w:p>
      <w:r>
        <w:t>Pages translated : 8</w:t>
      </w:r>
    </w:p>
    <w:p/>
    <w:p>
      <w:r>
        <w:rPr>
          <w:b/>
        </w:rPr>
        <w:t>[Pages 1–3]</w:t>
      </w:r>
    </w:p>
    <w:p>
      <w:r>
        <w:t xml:space="preserve">FRENCH REPUBLIC  </w:t>
        <w:br/>
        <w:t xml:space="preserve">Decision No. 10-DCC-22 of March 8, 2010  </w:t>
        <w:br/>
        <w:t>regarding the exclusive control of the company Spanghero by the cooperative company Lur Berri</w:t>
      </w:r>
    </w:p>
    <w:p>
      <w:r>
        <w:t xml:space="preserve">The Competition Authority,  </w:t>
        <w:br/>
        <w:t xml:space="preserve">Having regard to the notification file sent to the concentrations service of the Competition Authority on December 11, 2009, and declared complete on February 1, 2010, regarding the exclusive control of the company Spanghero by the cooperative company Lur Berri;  </w:t>
        <w:br/>
        <w:t xml:space="preserve">Having regard to the transfer agreement duly signed by the parties on March 9, 2009;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Lur Berri is an agricultural cooperative whose share capital is held by 4,500 to 5,000 cooperative members. Lur Berri is active in the livestock sectors (cattle, sheep, pigs, fat ducks), agricultural production (cereals, vegetables, seeds...), animal feed, and the distribution of gardening products (under the Gamm Vert brand). Lur Berri holds, at 43.63%, joint control of the company Arcadie Sud-Ouest (hereinafter "ASO") with other cooperatives and groups of breeders such as the Union of Regional Cooperatives, CAPEL, the Synergy Cattle and Meat Company, and the Cattle and Meat Holding Company. ASO is active in the sectors of purchasing, processing, and wholesale, semi-wholesale, and retail sale of pork, beef, and lamb meat. Following this operation, Lur Berri acquired 35% of the capital of the Alfesca group and holds, together with the company Kjalar Investissement BV, joint control of the duck activity of the company Labeyrie. The company Lur Berri achieved a consolidated turnover excluding taxes of 412 million euros in 2008, of which [&gt;150] million in France.  </w:t>
        <w:br/>
        <w:t xml:space="preserve">2. Spanghero is a family-owned company active in the food processing sector. It is 51% owned by the Spanghero family, 33% by the Occitant group, and 16% by ASO. The remainder of the capital is held by employees. It manufactures fresh processed products, canned cooked dishes, and charcuterie. Through its subsidiary Goûts du Sud, in which it holds 42.2% alongside the company Chazal SA and Mr. Holgado, Spanghero is also present in the markets for cooked and dry charcuterie and fresh catering products. In 2008, Spanghero achieved a consolidated turnover excluding taxes of 107 million euros, almost exclusively in France.  </w:t>
        <w:br/>
        <w:t xml:space="preserve">3. The operation, formalized by a protocol signed by the parties on March 9, 2009, consists of the acquisition of 98% of the shares of the company Spanghero by the company Lur Berri. The protocol also provides for the establishment of a management lease agreement in favor of ASO for the operational activities of slaughtering (primary processing) and cutting (secondary processing), these activities having achieved a turnover excluding taxes of 1 million euros in 2008.  </w:t>
        <w:br/>
        <w:t>4. Insofar as it results in the exclusive control of the company Spanghero by the company Lur Berri, the notified operation constitutes a concentration operation within the meaning of Article L.430-1 of the Commercial Code. Given the turnover of the concerned companies, it does not have a community dimension. However, the thresholds provided for in Article L.430-2-I of the Commercial Code are exceeded. This operation is therefore subject to the provisions of Articles L.430-3 and following of the Commercial Code relating to economic concentration.</w:t>
      </w:r>
    </w:p>
    <w:p>
      <w:r>
        <w:t xml:space="preserve">II. Delimitation of the relevant markets  </w:t>
        <w:br/>
        <w:t xml:space="preserve">A. THE MARKETS FOR PRODUCTS AND SERVICES  </w:t>
        <w:br/>
        <w:t xml:space="preserve">1. THE FRESH BEEF, PORK, AND SHEEP MEAT SECTOR  </w:t>
        <w:br/>
        <w:t xml:space="preserve">5. The parties are simultaneously active in the sector of processing beef, pork, and sheep meat. Decision-making practice distinguishes four stages of meat processing. The first processing corresponds to the slaughtering of the animal, resulting in carcasses and by-products. The second processing includes deboning and cutting of the carcasses. The third processing consists of packaging ready-to-cook meat intended for the final consumer. Finally, the fourth processing corresponds to the manufacture of processed meat products.  </w:t>
        <w:br/>
        <w:t xml:space="preserve">a) The first processing  </w:t>
        <w:br/>
        <w:t xml:space="preserve">6. Regarding the first processing, decision-making practice has considered distinguishing the following markets:  </w:t>
        <w:br/>
        <w:t xml:space="preserve">a. The collection of live animals for slaughter, for which there are as many distinct markets as there are species of animals slaughtered;  </w:t>
        <w:br/>
        <w:t xml:space="preserve">b. The service of slaughtering on behalf of third parties, within which practice also distinguishes different markets by species of animals;  </w:t>
        <w:br/>
        <w:t xml:space="preserve">c. The carcass markets, segmented according to the type of animal from which the carcass originates and the distribution channel;  </w:t>
        <w:br/>
        <w:t xml:space="preserve">d. The by-products markets, within which decision-making practice has distinguished slaughter by-products unfit for human consumption and slaughter by-products fit for human and animal consumption as well as for pharmaceutical uses.  </w:t>
        <w:br/>
        <w:t xml:space="preserve">b) The second processing  </w:t>
        <w:br/>
        <w:t xml:space="preserve">7. Meats referred to as "meat from the second processing" are cut and/or deboned meats, often vacuum-packed for better preservation, and marketed to different types of clients, who will proceed to a further transformation of this merchandise for presentation for sale. The market for meat from the second processing has been segmented in previous decisions according to  </w:t>
        <w:br/>
        <w:t xml:space="preserve">a. the different animal species from which they originate;  </w:t>
        <w:br/>
        <w:t xml:space="preserve">b. the form in which the meat is sold (muscle or by-product);  </w:t>
        <w:br/>
        <w:t xml:space="preserve">c. the distribution channels: large and medium-sized stores (GMS), wholesalers and the agri-food industry (IAA), artisan butchers and charcutiers (BCA), and out-of-home catering (RHD);  </w:t>
        <w:br/>
        <w:t xml:space="preserve">c) The third processing  </w:t>
        <w:br/>
        <w:t>8. Meats referred to as "meat from the third processing" are ready-to-cook meats, packaged in the form of Industrial Consumer Sales Units (UVCI) and directly presentable for sale. This market for third processing has been segmented according to (i) the different animal species from which they originate and (ii) the different distribution channels. Furthermore, regarding the market for beef (excluding calves), the Minister of Economy has considered that it is necessary to segment the distribution channel in GMS based on the product positioning (manufacturer brand, low-cost brand, distributor brand, hard-discount brand). He also distinguished a market for minced steak, which represents half of the sales of beef from the third processing in GMS. Finally, the Minister considered it relevant to distinguish between the markets for fresh and frozen minced steak.</w:t>
      </w:r>
    </w:p>
    <w:p>
      <w:r>
        <w:rPr>
          <w:b/>
        </w:rPr>
        <w:t>[Pages 4–6]</w:t>
      </w:r>
    </w:p>
    <w:p>
      <w:r>
        <w:t xml:space="preserve">d) The Fourth Transformation  </w:t>
        <w:br/>
        <w:t xml:space="preserve">9. The fourth transformation corresponds to processed meat products. The European Commission has defined these products as raw, dried, smoked, or cooked meats of mammals or birds, containing ingredients such as salt or spices. This definition has been adopted by the Minister of Economy. The Commission, while leaving the question open, has considered several types of segmentations. It indicated that this market could be segmented according to the type of meat used and considered the following segmentations: raw products, products prepared for cold consumption, canned goods, sausages, pies and pâtés, as well as ready meals. The Minister in charge of the economy considered a segmentation by meat sectors (cattle, pigs, veal, etc.) and by distribution channel, or a segmentation by type of processed products (skewers, marinated meats, burgers, sausages, etc.) and by distribution channel.  </w:t>
        <w:br/>
        <w:t xml:space="preserve">10. National competition authorities have also specifically analyzed the markets for charcuterie, which mainly concern pork. For these markets, competition authorities have considered a segmentation based on (i) the type of product (cooked hams, cooked shoulders, sausages and salamis, etc.), (ii) the mode of distribution (self-service or cut-to-order), and (iii) the commercial positioning of the products (manufacturer brand, distributor brand, low-cost or hard discount).  </w:t>
        <w:br/>
        <w:t xml:space="preserve">2. FRESH CATERING PRODUCTS  </w:t>
        <w:br/>
        <w:t xml:space="preserve">11. The market for catering products has been segmented by decision-making practice based on (a) manufacturing technology (canned, frozen, and fresh) and (b) distribution channels.  </w:t>
        <w:br/>
        <w:t xml:space="preserve">12. Spanghero is the only player in the market for fresh catering products such as prepared meals and cooked stuffed preparations. Sales are made almost exclusively within large retail chains. However, since Spanghero's market shares are below 1%, this market will not be subject to a specific analysis.  </w:t>
        <w:br/>
        <w:t xml:space="preserve">3. THE FOIE GRAS DUCK SECTOR  </w:t>
        <w:br/>
        <w:t xml:space="preserve">13. The parties are also active in the sectors of foie gras duck farming and the production of duck meat products.  </w:t>
        <w:br/>
        <w:t xml:space="preserve">14. The production and farming process of fattened ducks involves several stages, including selection, breeding, fattening, slaughtering, and processing. Decision-making practice distinguishes between, upstream, the supply of foie gras ducks, and downstream, the production and marketing of various products derived from foie gras ducks. Thus, downstream markets have been distinguished for the supply (a) of foie gras products and (b) of products made from foie gras ducks.  </w:t>
        <w:br/>
        <w:t xml:space="preserve">15. Regarding the market for products made from fattened duck meat, previous decisions have distinguished, while leaving the question of the exact delineation of the markets open, (a) raw cut products including duck breasts and fillets, (b) processed products, and (c) duck confit.  </w:t>
        <w:br/>
        <w:t xml:space="preserve">B. GEOGRAPHICAL MARKETS  </w:t>
        <w:br/>
        <w:t xml:space="preserve">1. THE MEAT SECTOR  </w:t>
        <w:br/>
        <w:t xml:space="preserve">a) The First Processing  </w:t>
        <w:br/>
        <w:t xml:space="preserve">The markets for the collection of live animals for slaughter  </w:t>
        <w:br/>
        <w:t xml:space="preserve">16. Concerning the collection of live cattle for slaughter, the Minister of Economy considered that the market for the collection of calves as well as the market for the collection of other cattle were of a local dimension, with competitive analysis to be conducted in collection areas between 100 and 300 kilometers around the slaughterhouses.  </w:t>
        <w:br/>
        <w:t xml:space="preserve">17. Regarding the collection of pigs, the Minister determined that competitive analysis should be conducted at the local level in collection areas of 150 to 200 kilometers around the slaughterhouses.  </w:t>
        <w:br/>
        <w:t xml:space="preserve">18. Finally, it was considered that the relevant geographical market for competitive analysis of the collection of lambs and sheep could be of national or local dimension, the question of its exact delineation having been left open. Similarly, it is not necessary to resolve this question in the present case as, regardless of the definition adopted, the conclusions of the competitive analysis will remain unchanged.  </w:t>
        <w:br/>
        <w:t xml:space="preserve">The markets for slaughtering services on behalf of third parties  </w:t>
        <w:br/>
        <w:t xml:space="preserve">19. The Minister noted that the clients using slaughtering services on behalf of third parties were located within a 50-kilometer radius around the relevant slaughterhouse.  </w:t>
        <w:br/>
        <w:t xml:space="preserve">The carcass markets  </w:t>
        <w:br/>
        <w:t xml:space="preserve">20. The decision-making practice of the Minister considers that the carcass markets are of national dimension.  </w:t>
        <w:br/>
        <w:t xml:space="preserve">The by-products markets  </w:t>
        <w:br/>
        <w:t xml:space="preserve">21. The decision-making practice of the Minister initially considered that the segment of hides and skins was of community dimension. However, without definitively resolving the question, it subsequently conducted the analysis at the national level. In this case, the analysis will be conducted at the national level.  </w:t>
        <w:br/>
        <w:t xml:space="preserve">22. Regarding the market for by-products fit for human consumption, the decision-making practice has considered that it is a market with national geographical dimensions.  </w:t>
        <w:br/>
        <w:t xml:space="preserve">b) The second, third, and fourth transformations  </w:t>
        <w:br/>
        <w:t xml:space="preserve">23. Community decision-making practice has considered, while leaving the question open, that these markets were of national dimension. The Minister of Economy considered for the second transformation a delineation based on the type of meat and the distribution channel considered. For the third transformation as well as for the fourth, he considered that the markets were of national dimension.  </w:t>
        <w:br/>
        <w:t xml:space="preserve">2. THE FOIE GRAS DUCK SECTOR  </w:t>
        <w:br/>
        <w:t xml:space="preserve">24. Regarding the upstream market for the supply of fattened ducks, practice has considered that competitive analysis should be conducted within a radius of 150 kilometers around the production site.  </w:t>
        <w:br/>
        <w:t xml:space="preserve">25. Regarding the downstream markets, the Minister of Economy considered that the markets were of national dimension.  </w:t>
        <w:br/>
        <w:t xml:space="preserve">III. Competitive Analysis  </w:t>
        <w:br/>
        <w:t xml:space="preserve">A. ON THE MARKETS FOR FRESH BEEF, PORK, AND LAMB  </w:t>
        <w:br/>
        <w:t xml:space="preserve">26. Concerning the sector of fresh beef, pork, and lamb, Lur Berri is the only player present in the first processing markets, specifically in  </w:t>
        <w:br/>
        <w:t xml:space="preserve">a. the collection of sheep, calves, other cattle, and pigs;  </w:t>
        <w:br/>
        <w:t xml:space="preserve">b. slaughtering on behalf of third parties of large cattle, calves, pigs, and sheep;  </w:t>
        <w:br/>
        <w:t xml:space="preserve">c. through its subsidiary ASO, Lur Berri is active in the markets for veal carcasses, other cattle, sheep, and pigs, with sales distributed among large retail chains, wholesalers, and the agri-food industry, BCA, and HORECA;  </w:t>
        <w:br/>
        <w:t>d. through ASO, Lur Berri is also present in the markets for by-products fit and unfit for human consumption derived from the slaughter of cattle, sheep, and pigs.</w:t>
      </w:r>
    </w:p>
    <w:p>
      <w:r>
        <w:rPr>
          <w:b/>
        </w:rPr>
        <w:t>[Pages 7–8]</w:t>
      </w:r>
    </w:p>
    <w:p>
      <w:r>
        <w:t xml:space="preserve">27. Regarding the second processing, only Lur Berri, via ASO, markets veal and other bovine meats, sheep, and pork for different distribution channels: GMS, wholesalers / IAA, BCA, and HORECA.  </w:t>
        <w:br/>
        <w:t xml:space="preserve">28. Spanghero, for its part, is present in the third processing market for the sale of UVCI of bovines, lambs, and pork, as well as in the fresh minced meat market.  </w:t>
        <w:br/>
        <w:t xml:space="preserve">29. Finally, in the fourth processing, Spanghero markets processed meat products such as sausages, skewers, meats for grilling and marinades, as well as charcuterie.  </w:t>
        <w:br/>
        <w:t xml:space="preserve">30. Therefore, Lur Berri and Spanghero are not simultaneously active in the same markets. The operation is therefore not likely to have horizontal effects on the meat processing markets. However, since the markets in question are located upstream and downstream of each other, it is necessary to verify that the proposed acquisition is not likely to have vertical effects by locking out potential customers or suppliers of the parties in the relevant markets.  </w:t>
        <w:br/>
        <w:t xml:space="preserve">31. In this case, however, this risk can be ruled out due to the very small market shares of the parties in most of these markets. Indeed, in the third processing market, Spanghero's market shares are below [&lt;5]%, both for each species considered and for the fresh minced meat market. In the fourth processing market, Spanghero's market share amounts to [&lt;5]% of sales of processed meat products. Similarly, access to inputs from Spanghero's competitors is not threatened as Lur Berri and ASO have market shares below [&lt;5]% in the second processing markets, regardless of the species considered. Regarding the first processing markets, regardless of the species considered, Lur Berri estimated its market shares to be [&lt;10]% in the live animal collection markets in the Aquitaine and Midi-Pyrénées regions, at [10-20]% in the slaughtering markets on behalf of third parties in each of the departments where Lur Berri is present, at [5-10]% in the national carcass markets, and at [0-5]% in the national by-products markets, regardless of the segment considered.  </w:t>
        <w:br/>
        <w:t xml:space="preserve">32. Consequently, the operation is not likely to harm competition through potential vertical effects.  </w:t>
        <w:br/>
        <w:t xml:space="preserve">B. IN THE FOIE GRAS DUCK SECTOR  </w:t>
        <w:br/>
        <w:t xml:space="preserve">33. Lur Berri is active upstream in the production chain in the markets for supplying foie gras ducks. Through its subsidiary Palmitou, it purchases ducklings from independent hatcheries to then raise, fatten, and supply them alive exclusively to Labeyrie, which is present in the market for raw duck cuts as a seller. Spanghero is present downstream, through its production of cassoulets including duck wings or thighs, duck confits, and other canned meat dishes, for which Spanghero can purchase raw duck cuts.  </w:t>
        <w:br/>
        <w:t xml:space="preserve">34. Given Lur Berri's positioning upstream and Spanghero's positioning downstream in the chain, the parties are not likely to have customer-supplier relationships. Furthermore, it should be noted that in its decision No. 09-DCC-31 of July 29, 2009, the Competition Authority authorized Lur Berri's acquisition of Labeyrie's duck business, which occurred after the present operation, in which the analysis of vertical effects related to the foie gras duck sector was conducted by integrating Spanghero's activities into the scope of the operation.  </w:t>
        <w:br/>
        <w:t xml:space="preserve">35. Therefore, the present operation is not likely to have an effect on competition through vertical effects in either of the duck markets.  </w:t>
        <w:br/>
        <w:t xml:space="preserve">DECIDES  </w:t>
        <w:br/>
        <w:t xml:space="preserve">Single Article: The operation notified under number 09-0062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