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https://www.autoritedelaconcurrence.fr/fr/decision-de-controle-des-concentrations/relative-la-prise-de-controle-exclusif-de-la-societe-157</w:t>
      </w:r>
    </w:p>
    <w:p>
      <w:r>
        <w:t>Pages translated : 11</w:t>
      </w:r>
    </w:p>
    <w:p/>
    <w:p>
      <w:r>
        <w:rPr>
          <w:b/>
        </w:rPr>
        <w:t>[Pages 1–3]</w:t>
      </w:r>
    </w:p>
    <w:p>
      <w:r>
        <w:t xml:space="preserve">FRENCH REPUBLIC  </w:t>
        <w:br/>
        <w:t xml:space="preserve">Decision No. 16-DCC-201 of December 6, 2016  </w:t>
        <w:br/>
        <w:t xml:space="preserve">regarding the exclusive control of Papyrus France Holding by the Inapa group  </w:t>
        <w:br/>
        <w:t xml:space="preserve">The Competition Authority,  </w:t>
        <w:br/>
        <w:t xml:space="preserve">Having regard to the notification file submitted in full to the concentrations service on November 2, 2016, regarding the exclusive control of Papyrus France Holding by the Inapa group, formalized by a letter of intent dated July 29, 2016, and a draft transfer agreement dated October 27,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Inapa - Investimentos, Participações e Gestão, S.A. (hereinafter "Inapa") is the holding company of the Inapa group, whose registered office is located in Portugal. Inapa is active in France through its wholly-owned subsidiary Inapa France SAS. Inapa is primarily active in the wholesale and distribution of fine paper to professional customers. The group distributes all types of fine paper (coated, uncoated, self-copying, adhesive, envelopes, fine paper, fine arts, and creative), both under its own brand and under manufacturers' brands. Marginally, Inapa also engages in the distribution of office supplies and printing accessories on the one hand, the distribution of packaging products on the other hand, and finally, the distribution of media in the visual communication sector.  </w:t>
        <w:br/>
        <w:t xml:space="preserve">2. Papyrus France Holding SAS is the French subsidiary of the Swedish group Papyrus, specialized in the trade of paper. Papyrus France Holding SAS (hereinafter "Papyrus") has as its main activity the wholesale sale and distribution of fine paper to professional customers in France. Its paper distribution activities include the distribution of all types of paper, through private labels or under manufacturers' brands. In addition to its paper distribution activity, Papyrus engages in a minor activity of distributing office supplies and printing accessories as well as an emerging activity in the distribution of visual communication media.  </w:t>
        <w:br/>
        <w:t xml:space="preserve">3. The operation consists of the acquisition of 100% of the capital and voting rights of Papyrus by the Inapa group. As it results in the exclusive control of Papyrus by Inapa, the operation constitutes a concentration within the meaning of Article L.430-1 of the Commercial Code.  </w:t>
        <w:br/>
        <w:t xml:space="preserve">4. The companies concerned together achieve a total worldwide turnover excluding tax of more than 150 million euros (Inapa: [...] euros for the fiscal year ending December 31, 2015; Papyrus: [...] euros for the same fiscal year). Each of these companies has achieved in France a turnover exceeding 50 million euros (Inapa: [...] euros for the fiscal year ending December 31, 2015; Papyrus: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Inapa and Papyrus are both active in the wholesale and distribution sector of fine paper to professional customers in France, more specifically graphic paper, office paper, and, to a lesser extent, fine arts and creative paper. They are also active in the sector of distributing media for visual communication, packaging products, and office supplies.  </w:t>
        <w:br/>
        <w:t xml:space="preserve">A. THE MARKETS FOR THE DISTRIBUTION OF FINE PAPER  </w:t>
        <w:br/>
        <w:t xml:space="preserve">6. Fine paper, which is made from chemical or recycled pulp, is a high-quality paper used for printing or writing. Fine paper can be either coated wood-free ("coated wood-free" or "WFC") or uncoated wood-free ("uncoated wood-free" or "WFU").  </w:t>
        <w:br/>
        <w:t xml:space="preserve">7. Fine paper has primarily two applications: graphic paper, used by printing professionals, and office paper for office use, a category that includes self-copying paper (also referred to as "carbon paper"). Fine paper, whether it is graphic paper or office paper, can be sold through different distribution channels: either directly by manufacturers, or by paper merchants, or by office equipment manufacturers (hereinafter "OEM") such as Xerox, or by office supply distributors (hereinafter "OSD"), such as Lyreco and Office Depot.  </w:t>
        <w:br/>
        <w:t xml:space="preserve">1 OEM for "Original Equipment Manufacturers."  </w:t>
        <w:br/>
        <w:t xml:space="preserve">2 OSD for "Office Supply Dealers."  </w:t>
        <w:br/>
        <w:t xml:space="preserve">8. The third category of fine paper, more marginal, is that of fine arts and creative paper, which includes special papers and letter papers used notably for artistic creations.  </w:t>
        <w:br/>
        <w:t xml:space="preserve">1. THE PRODUCT MARKETS  </w:t>
        <w:br/>
        <w:t xml:space="preserve">9. The Commission has considered various possible segmentations based on the type of paper used and the distribution channel employed.  </w:t>
        <w:br/>
        <w:t xml:space="preserve">a) Distinction based on the type of paper  </w:t>
        <w:br/>
        <w:t xml:space="preserve">10. In its decisions, the Commission has retained distinct product markets for the distribution of graphic paper, office paper, and fine arts and creative paper.  </w:t>
        <w:br/>
        <w:t xml:space="preserve">11. The parties confirm the existence of distinct product markets for these three categories of paper in that they each target different categories of customers: graphic paper for printing professionals, office paper for businesses and administrations, and fine arts and creative paper for artistic creators. Regarding the distinction between graphic paper and office paper, the parties argue that there is no substitutability between these two types of paper in that standard pre-cut sizes (office formats) are not used by printing professionals and, conversely, standard paper formats for printing customers cannot be used by professional customers for office applications (who primarily use A5, A4, A3 formats).  </w:t>
        <w:br/>
        <w:t xml:space="preserve">12. The market test also confirms the relevance of the distinction made between the market for the distribution of graphic paper on the one hand, the market for the distribution of office paper on the other hand, and finally, the market for the distribution of fine arts and creative paper.  </w:t>
        <w:br/>
        <w:t xml:space="preserve">Graphic paper  </w:t>
        <w:br/>
        <w:t xml:space="preserve">13. Graphic paper is primarily used by the printing industry. There is a wide variety of graphic papers aimed at meeting the specific expectations of customers.  </w:t>
        <w:br/>
        <w:t xml:space="preserve">14. Like fine paper in general, graphic paper can be either coated wood-free (WFC) or uncoated wood-free (WFU). Furthermore, graphic paper is sold in rolls or sheets.  </w:t>
        <w:br/>
        <w:t>15. The parties believe that it is not necessary to distinguish within the market for the distribution of graphic paper between coated wood-free graphic paper and uncoated wood-free graphic paper because, although they have different characteristics, particularly in terms of touch, gloss, and ink absorption, these types of paper are distributed by all operators in the market and are used by the same type of clientele. Indeed, according to them, from the supply perspective, all manufacturers as well as distributors of graphic paper offer both types of paper. From the demand perspective, the parties indicate that, traditionally, coated paper and uncoated paper have not been used for the same purposes. Coated paper is traditionally used for printing magazines and catalogs while uncoated paper is preferred for printing books. However, the</w:t>
      </w:r>
    </w:p>
    <w:p>
      <w:r>
        <w:rPr>
          <w:b/>
        </w:rPr>
        <w:t>[Pages 4–6]</w:t>
      </w:r>
    </w:p>
    <w:p>
      <w:r>
        <w:t xml:space="preserve">two types of paper can be subjected to the same printing processes and the traditional uses of each type of paper have gradually changed since it is now common to see magazines or catalogs printed on uncoated paper or books printed on coated paper.  </w:t>
        <w:br/>
        <w:t xml:space="preserve">16. The parties further consider that it is not relevant to distinguish, within the graphic paper distribution market, between, on the one hand, graphic paper sold in rolls and, on the other hand, graphic paper sold in sheets on the grounds that there is a significant degree of substitutability between paper sold in rolls and paper sold in sheets, the only difference between these two types of paper being the format in which the paper is presented. From the supply perspective, the roll format is more frequently distributed by manufacturers while paper merchants have an extensive offering of sheet paper. However, according to the parties, there are no barriers to the distribution of sheet paper for manufacturers given the simplicity of the cutting mechanism and the low cost of machines equipped with a cutting system. From the demand perspective, the parties argue that the format in which paper is sold is not one of the determining factors guiding customer choice, as customers often have their own cutting mechanism. Furthermore, while in the past there was a significant price difference between these two formats, today this difference has diminished and both formats are sold at a similar price.  </w:t>
        <w:br/>
        <w:t xml:space="preserve">17. The market test tends to confirm the parties' position that it is not necessary to segment this market based on the different categories of graphic paper.  </w:t>
        <w:br/>
        <w:t xml:space="preserve">18. In any case, the question of the segmentation of the graphic paper distribution market based on types of paper (coated wood-free graphic paper and uncoated wood-free paper; paper in rolls and paper in sheets) may remain open in this case, insofar as, regardless of the answer provided, it will not alter the conclusions of the competitive analysis.  </w:t>
        <w:br/>
        <w:t xml:space="preserve">Office paper  </w:t>
        <w:br/>
        <w:t xml:space="preserve">19. Office paper is a standardized paper, generally marketed in a pre-cut format in reams. It is primarily used for office purposes.  </w:t>
        <w:br/>
        <w:t xml:space="preserve">20. In its Antalis/Xerox decision of 2013, the Commission identified a distinct market for the distribution of carbonless paper given its specific use.  </w:t>
        <w:br/>
        <w:t xml:space="preserve">21. However, the parties consider that it is not relevant, in this case, to identify a distinct market for the distribution of carbonless paper as demand for it has significantly decreased over the last decade, with customers shifting their demand to other types of paper and to paperless electronic processes. Moreover, the parties' sales in this segment are quite minimal.  </w:t>
        <w:br/>
        <w:t xml:space="preserve">22. However, the majority of respondents to the market test believe, in line with the Commission's decision-making practice, that it is relevant to identify a distinct market for the distribution of carbonless paper given its specific use.  </w:t>
        <w:br/>
        <w:t xml:space="preserve">23. In any case, the question of the existence of a distinct market for the distribution of carbonless paper may remain open as the answer will not alter the conclusions of the competitive analysis.  </w:t>
        <w:br/>
        <w:t xml:space="preserve">4 Commission Decision COMP/M.6947 of August 14, 2013, Antalis/Xerox.  </w:t>
        <w:br/>
        <w:t xml:space="preserve">Fine art and creative paper  </w:t>
        <w:br/>
        <w:t xml:space="preserve">24. Fine art and creative paper represents a third category of fine paper that encompasses all special papers and stationery created for specific high-precision applications such as artistic creation.  </w:t>
        <w:br/>
        <w:t xml:space="preserve">25. This category of paper represents only a relatively small share of the parties' business, such that they consider it unnecessary for the examination of the present operation to retain a distinct market for this activity.  </w:t>
        <w:br/>
        <w:t xml:space="preserve">26. In any case, the question of the existence of a distinct market for the distribution of fine art and creative paper may be left open as the operation is not likely to raise competition issues in this market.  </w:t>
        <w:br/>
        <w:t xml:space="preserve">27. In conclusion, the analysis will be conducted on the graphic paper distribution market, the office paper distribution market including the carbonless paper segment, and finally, the fine art and creative paper distribution market.  </w:t>
        <w:br/>
        <w:t xml:space="preserve">b) Distinction by distribution channel  </w:t>
        <w:br/>
        <w:t xml:space="preserve">28. Regarding the relevance of segmenting the fine paper distribution markets by distribution channel, there has been an evolution in decision-making practice in this area to take into account the changes in these markets, their structure, and their competitive dynamics.  </w:t>
        <w:br/>
        <w:t xml:space="preserve">The distribution channels of graphic paper  </w:t>
        <w:br/>
        <w:t xml:space="preserve">29. In its Antalis/MAP decision of 2007, the Commission considered it relevant to distinguish the market for the distribution of fine paper by manufacturers from that of the distribution of fine paper by merchants. However, in its Sappi/M-Real decision of 2008 concerning graphic paper, the Commission left the exact definition of the relevant market open, noting that "a majority of respondents to the market test indicated in this case that it would not be appropriate to define separate markets based on distribution channels."  </w:t>
        <w:br/>
        <w:t xml:space="preserve">30. The parties believe that the delineation of the graphic paper distribution market should include both paper merchants and paper manufacturers as printers already source directly from both distribution channels. OEMs and OSDs, on the other hand, are not active in the distribution of graphic paper.  </w:t>
        <w:br/>
        <w:t xml:space="preserve">31. The majority of respondents to the market test agree to recognize the existence of a graphic paper distribution market including both merchants and manufacturers. Indeed, most respondents believe that merchants and manufacturers offer similar product catalogs, service levels, and prices. Furthermore, the majority of surveyed customers state that they would be willing to turn to manufacturers if merchants were to raise their prices by 5 or 10%.  </w:t>
        <w:br/>
        <w:t xml:space="preserve">32. In any case, the question of identifying distinct markets within the graphic paper distribution market based on distribution channels may remain open in this case as the answer will not alter the conclusions of the competitive analysis.  </w:t>
        <w:br/>
        <w:t xml:space="preserve">5 Commission Decision COMP/M.4753 of October 24, 2007, Antalis/MAP.  </w:t>
        <w:br/>
        <w:t xml:space="preserve">6 Commission Decision COMP/M.5283 of October 31, 2008, Sappi/M-Real.  </w:t>
        <w:br/>
        <w:t xml:space="preserve">7 Decision COMP/M.5283 cited above, §18 (free translation).  </w:t>
        <w:br/>
        <w:t xml:space="preserve">The distribution channels of office paper  </w:t>
        <w:br/>
        <w:t xml:space="preserve">33. In its Antalis/Xerox decision, adopted in 2013 and concerning the distribution of office paper, the Commission considered that OEMs, OSDs, and paper manufacturers compete with paper merchants for the distribution of office paper. Indeed, the Commission noted that from the demand perspective, customers viewed paper merchants and non-merchant suppliers as equivalent alternatives and that from the supply perspective, OEMs, OSDs, and manufacturers had over time managed to offer customers the same quality of service as paper merchants.  </w:t>
        <w:br/>
        <w:t xml:space="preserve">34. In this decision, the Commission therefore considered that the relevant market was the market for the distribution of office paper without distinction based on distribution channels.  </w:t>
        <w:br/>
        <w:t xml:space="preserve">35. The parties approve the market definition adopted by the Commission in this decision. Furthermore, a majority of respondents to the market test believe that OSDs and OEMs offer customers a choice of office paper, a level of service, and prices similar to those of paper merchants and are aimed at the same clientele. Moreover, the majority of surveyed customers state that they would be willing to turn to OSDs and/or OEMs if merchants were to raise their prices by 5 or 10%.  </w:t>
        <w:br/>
        <w:t xml:space="preserve">36. Regarding manufacturers, the majority of respondents to the market test believe that they offer a choice of paper and practice prices similar to those of merchants but that, on the other hand, they are not able to provide a level of service equivalent to that of merchants and do not target the same type of clientele, as manufacturers primarily serve large accounts. However, the majority of surveyed customers state that they would be willing to switch to manufacturers' offerings if merchants were to raise their prices by 5 to 10%.  </w:t>
        <w:br/>
        <w:t xml:space="preserve">37. In any case, the vast majority of respondents agree to recognize, in line with European decision-making practice and the parties, a market for the distribution of office paper including all distribution channels, namely paper merchants, manufacturers, OSDs, and OEMs.  </w:t>
        <w:br/>
        <w:t xml:space="preserve">38. It follows from all these elements that OSDs and OEMs are competing with paper merchants for the distribution of office paper. Even though they also tend to demonstrate that paper manufacturers belong to the same market, the degree of certainty is lower, which is why the question of the existence of a distinct market for the distribution of office paper by manufacturers may remain open as the answer will not alter the conclusions of the competitive analysis.  </w:t>
        <w:br/>
        <w:t xml:space="preserve">39. In conclusion, for the present operation, the analysis will be conducted on (i) the graphic paper distribution market, including paper merchants and manufacturers, (ii) the office paper distribution market, including paper merchants, OEMs, OSDs, and paper manufacturers on the one hand, and the office paper distribution market, including only paper merchants, OEMs, and OSDs on the other hand, and finally, (iii) the fine art and creative paper distribution market.  </w:t>
        <w:br/>
        <w:t>8 Commission Decision COMP/M.6947 of August 14, 2013, Antalis/Xerox.</w:t>
      </w:r>
    </w:p>
    <w:p>
      <w:r>
        <w:rPr>
          <w:b/>
        </w:rPr>
        <w:t>[Pages 7–9]</w:t>
      </w:r>
    </w:p>
    <w:p>
      <w:r>
        <w:t xml:space="preserve">2. THE GEOGRAPHICAL MARKETS  </w:t>
        <w:br/>
        <w:t xml:space="preserve">40. Both national and European decisional practice has considered that the markets for the distribution of fine paper to professional customers are at least national in scope, if not broader. The parties agree with this position.  </w:t>
        <w:br/>
        <w:t xml:space="preserve">41. The majority of respondents to the market test consider that the markets for the distribution of graphic paper, office paper, and self-copying paper are national markets.  </w:t>
        <w:br/>
        <w:t xml:space="preserve">42. Consequently, the analysis will be conducted on the various markets for the distribution of fine paper in France.  </w:t>
        <w:br/>
        <w:t xml:space="preserve">B. THE VISUAL COMMUNICATION MEDIA SECTOR  </w:t>
        <w:br/>
        <w:t xml:space="preserve">43. Visual communication can be carried out on various media (such as outdoor and indoor advertising panels, signs, means of transport, etc.) using different materials (paper, canvas, textile, and vinyl).  </w:t>
        <w:br/>
        <w:t xml:space="preserve">44. In France, the parties are only active in the distribution of media for visual communication. This includes the distribution of textile, canvas, vinyl, plastic, paper, and other types of materials on which visual communication can be printed. The parties also have a limited activity in the distribution of consumables specific to visual communication printing.  </w:t>
        <w:br/>
        <w:t xml:space="preserve">45. There is no decisional practice concerning this sector. The parties propose to consider a national market for the distribution of products for visual communication printing and specify that their activity in this sector is extremely limited.  </w:t>
        <w:br/>
        <w:t xml:space="preserve">46. Consequently, the question of the exact definition of the market for the distribution of media for visual communication can be left open insofar as the response will not alter the competitive analysis.  </w:t>
        <w:br/>
        <w:t xml:space="preserve">C. THE SECTOR OF THE DISTRIBUTION OF PACKAGING PRODUCTS AND OFFICE SUPPLIES TO PROFESSIONAL CUSTOMERS  </w:t>
        <w:br/>
        <w:t xml:space="preserve">1. THE PRODUCT MARKETS  </w:t>
        <w:br/>
        <w:t xml:space="preserve">47. Decisional practice has segmented the packaging products sector into, on the one hand, the supply market and, on the other hand, the distribution market.  </w:t>
        <w:br/>
        <w:t xml:space="preserve">48. The Authority has considered segmenting each market according to the type of products concerned (cartons, palletizing accessories, cleaning and hygiene products, adhesives, and strapping, etc.).  </w:t>
        <w:br/>
        <w:t xml:space="preserve">49. For the market for the distribution of office supplies, the Competition Authority has considered a distinction based on the distribution channel (OSD, distance selling, large-scale distribution), in accordance with the decisional practice of the Commission.  </w:t>
        <w:br/>
        <w:t xml:space="preserve">50. The parties have only a marginal activity in the sector of the distribution of packaging products and office supplies.  </w:t>
        <w:br/>
        <w:t xml:space="preserve">51. Consequently, the exact definition of the product market can remain open insofar as the operation is not likely to raise competition issues in this market, regardless of the definition adopted.  </w:t>
        <w:br/>
        <w:t xml:space="preserve">2. THE GEOGRAPHICAL MARKETS  </w:t>
        <w:br/>
        <w:t xml:space="preserve">52. Decisional practice, both national and European, considers that the markets for the distribution of packaging products and office supplies to professional customers are national in scope. The parties agree with this analysis.  </w:t>
        <w:br/>
        <w:t xml:space="preserve">53. Moreover, the question does not need to be resolved in this case insofar as, regardless of the definition adopted, the conclusions of the competitive analysis will remain unchanged.  </w:t>
        <w:br/>
        <w:t xml:space="preserve">III. Competitive Analysis  </w:t>
        <w:br/>
        <w:t xml:space="preserve">54. The present operation entails overlaps of activities in the various markets for the distribution of fine paper (A), in the market for the distribution of audiovisual communication products (B), and in the markets for the distribution of packaging products and office supplies to professional customers (C).  </w:t>
        <w:br/>
        <w:t xml:space="preserve">A. THE MARKETS FOR THE DISTRIBUTION OF FINE PAPER  </w:t>
        <w:br/>
        <w:t xml:space="preserve">1. THE MARKET FOR THE DISTRIBUTION OF GRAPHIC PAPER  </w:t>
        <w:br/>
        <w:t xml:space="preserve">a) The positions of the parties and their competitors  </w:t>
        <w:br/>
        <w:t xml:space="preserve">55. Following the operation, in the market for the distribution of graphic paper including manufacturers and paper merchants, the market share of the new entity will reach [10-20] % with an increment of [5-10] %. The new entity will continue to face competition from other paper merchants, such as Antalis ([10-20] %) and Torraspapel ([5-10] %), as well as from paper manufacturers, particularly Sappi ([10-20] %) and Lecta ([5-10] %), who sell their paper directly to professional customers.  </w:t>
        <w:br/>
        <w:t xml:space="preserve">56. In the segment of the distribution of graphic paper in rolls, the combined market share of the parties is [0-5] %, with an increment of [0-5] %. In the segment of the distribution of graphic paper in sheets, however, the new entity will hold a higher market share of [30-40] % with an increment of [10-20] %, but will face strong competition notably from Antalis ([20-30] %), Sappi ([10-20] %), and Torraspapel ([10-20] %).  </w:t>
        <w:br/>
        <w:t xml:space="preserve">57. Finally, in the segments of the distribution of coated graphic paper and uncoated graphic paper, the combined market share of the parties will not exceed [20-30] %.  </w:t>
        <w:br/>
        <w:t xml:space="preserve">58. Furthermore, responses to the market test indicate that demand for fine paper has significantly decreased over the past ten years, and the sectors of production and distribution of fine paper are currently in a situation of manufacturing and storage overcapacity. The ability of competitors to react, regardless of the market segment considered, is therefore not likely to be hindered by constraints of production or distribution capacities. The ability of competitors to react should also not be constrained by significant switching costs for customers, as commercial agreements have limited durations (generally, one-year contracts), graphic paper products are relatively homogeneous and compatible with customers' printing equipment, and finally, the diversification of supply sources is already a common practice in the graphic paper sector. In conclusion, there are no capacity constraints in the graphic paper market.  </w:t>
        <w:br/>
        <w:t xml:space="preserve">59. In conclusion, regardless of the definition adopted, whether broad or narrow, of the market for the distribution of graphic paper, the proposed operation is not likely to harm competition in this market through horizontal effects.  </w:t>
        <w:br/>
        <w:t xml:space="preserve">2. THE MARKET FOR THE DISTRIBUTION OF OFFICE PAPER  </w:t>
        <w:br/>
        <w:t xml:space="preserve">a) The positions of the parties and their competitors  </w:t>
        <w:br/>
        <w:t xml:space="preserve">60. Following the operation, in the market for the distribution of office paper across all distribution channels, the market share of the new entity will reach [20-30] %, with an increment of [10-20] %. The latter will continue to face competition from other merchants, particularly Antalis ([10-20] %), OEMs, and OSDs including Lyreco ([10-20] %) and Office Depot ([10-20] %), as well as from manufacturers who sell directly to customers.  </w:t>
        <w:br/>
        <w:t xml:space="preserve">61. Moreover, in the more restricted market for the distribution of office paper by paper merchants, OEMs, and OSDs (i.e., excluding manufacturers), the new entity will hold a market share of [20-30] % and will face competition notably from Antalis ([20-30] %), Lyreco ([10-20] %), and Office Depot ([10-20] %).  </w:t>
        <w:br/>
        <w:t>62. Furthermore, in the market for the distribution of self-copying paper, the combined market share of the parties is [5-10] %. In this market, it will continue to face, notably, the main operator in the market, namely Antalis, which has a market share of [20-30] %.</w:t>
      </w:r>
    </w:p>
    <w:p>
      <w:r>
        <w:rPr>
          <w:b/>
        </w:rPr>
        <w:t>[Pages 10–11]</w:t>
      </w:r>
    </w:p>
    <w:p>
      <w:r>
        <w:t>63. Consequently, regardless of the segmentation adopted, the proposed operation is not likely to harm competition in the markets for the distribution of graphic paper.</w:t>
      </w:r>
    </w:p>
    <w:p>
      <w:r>
        <w:t>3. THE MARKET FOR THE DISTRIBUTION OF FINE ART AND CREATIVE PAPER</w:t>
      </w:r>
    </w:p>
    <w:p>
      <w:r>
        <w:t>64. Regarding the market for the distribution of fine art and creative paper, the parties indicate that they do not have data to provide a reliable estimate of the market shares of the various operators.</w:t>
      </w:r>
    </w:p>
    <w:p>
      <w:r>
        <w:t>65. In any case, they consider that the new entity will represent a market share of less than [0-5]%. Furthermore, the new entity will continue to face competition from Antalis, which has a significant market position in this segment due to its vertical integration with the manufacturer Arjo Wiggins, which is the global leader in the production of specialty paper and fine art paper.</w:t>
      </w:r>
    </w:p>
    <w:p>
      <w:r>
        <w:t>66. Consequently, the operation is not likely to harm competition in the market for the distribution of fine art and creative paper through horizontal effects.</w:t>
      </w:r>
    </w:p>
    <w:p>
      <w:r>
        <w:t>B. THE DISTRIBUTION OF VISUAL COMMUNICATION PRODUCTS</w:t>
      </w:r>
    </w:p>
    <w:p>
      <w:r>
        <w:t>67. The parties indicate that they do not have precise data regarding the size of the market and the respective market shares of the players. Nevertheless, they estimate that the market share of the new entity will be less than [0-5]%. Moreover, it will continue to face competition from major companies active in the sector of visual communication media distribution, such as Spandex, ID Numérique, Antalis, Tiflex, and Filmolux.</w:t>
      </w:r>
    </w:p>
    <w:p>
      <w:r>
        <w:t>68. Therefore, the operation does not appear to be likely to harm competition through horizontal effects in the market for the distribution of visual communication products.</w:t>
      </w:r>
    </w:p>
    <w:p>
      <w:r>
        <w:t>C. THE SECTOR OF PACKAGING PRODUCTS AND OFFICE SUPPLIES FOR PROFESSIONALS</w:t>
      </w:r>
    </w:p>
    <w:p>
      <w:r>
        <w:t>69. The parties have a distribution activity for packaging products and office supplies, which is marginal compared to their paper distribution activity. They do not have statistics on this sector but estimate the market share of the new entity to be [0-5]%. The new entity will face competition from companies active in the market for the distribution of packaging products and office supplies such as Raja/Cenpac (approximately [30-40]% market share), BBA Emballages (approximately [10-20]% market share), and l’Univers de l’Emballage/Filpack (approximately [0-5]% market share).</w:t>
      </w:r>
    </w:p>
    <w:p>
      <w:r>
        <w:t>70. Consequently, the operation is not likely to harm competition through horizontal effects in the market for the distribution of packaging products and office supplies.</w:t>
      </w:r>
    </w:p>
    <w:p>
      <w:r>
        <w:t>DECIDES</w:t>
      </w:r>
    </w:p>
    <w:p>
      <w:r>
        <w:t>Sole Article: The operation notified under number 16-169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