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https://www.autoritedelaconcurrence.fr/fr/decision-de-controle-des-concentrations/relative-la-prise-de-controle-exclusif-de-la-societe-163</w:t>
      </w:r>
    </w:p>
    <w:p>
      <w:r>
        <w:t>Pages translated : 2</w:t>
      </w:r>
    </w:p>
    <w:p/>
    <w:p>
      <w:r>
        <w:rPr>
          <w:b/>
        </w:rPr>
        <w:t>[Pages 1–2]</w:t>
      </w:r>
    </w:p>
    <w:p>
      <w:r>
        <w:t xml:space="preserve">French Republic  </w:t>
        <w:br/>
        <w:t xml:space="preserve">Decision No. 16-DCC-222 of December 16, 2016  </w:t>
        <w:br/>
        <w:t xml:space="preserve">regarding the exclusive control acquisition of the company Atlandes by the  </w:t>
        <w:br/>
        <w:t>DIF group</w:t>
      </w:r>
    </w:p>
    <w:p>
      <w:r>
        <w:t>The Competition Authority,</w:t>
      </w:r>
    </w:p>
    <w:p>
      <w:r>
        <w:t xml:space="preserve">Having regard to the complete notification file submitted to the mergers department on November 16, 2016, concerning the exclusive control acquisition of the company Atlandes by the DIF Group, formalized by two share transfer agreements dated January 27, 2016;  </w:t>
        <w:br/>
        <w:t xml:space="preserve">Having regard to Book IV of the Commercial Code relating to the freedom of prices and competition, and in particular its Articles L. 430-1 to L. 430-7;  </w:t>
        <w:br/>
        <w:t>Having regard to the additional elements provided by the parties during the investigation;</w:t>
      </w:r>
    </w:p>
    <w:p>
      <w:r>
        <w:t xml:space="preserve">Adopts the following decision:  </w:t>
        <w:br/>
        <w:t xml:space="preserve">1. The notified operation consists of the exclusive control acquisition of the company Atlandes, responsible for the execution of the concession contract for the A63 motorway, by the DIF group, specialized in investment fund management. This operation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16-130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