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w:t>
      </w:r>
    </w:p>
    <w:p>
      <w:r>
        <w:t>Pages translated : 9</w:t>
      </w:r>
    </w:p>
    <w:p/>
    <w:p>
      <w:r>
        <w:rPr>
          <w:b/>
        </w:rPr>
        <w:t>[Pages 1–3]</w:t>
      </w:r>
    </w:p>
    <w:p>
      <w:r>
        <w:t xml:space="preserve">FRENCH REPUBLIC  </w:t>
        <w:br/>
        <w:t xml:space="preserve">Decision No. 10-DCC-37 of May 5, 2010  </w:t>
        <w:br/>
        <w:t xml:space="preserve">regarding the exclusive control  </w:t>
        <w:br/>
        <w:t>of the company Orléans Viandes by the Sicarev group</w:t>
      </w:r>
    </w:p>
    <w:p>
      <w:r>
        <w:t xml:space="preserve">The Competition Authority,  </w:t>
        <w:br/>
        <w:t xml:space="preserve">Having regard to the notification file submitted in full to the merger service on March 31, 2010, regarding the exclusive control of the company Orléans Viandes by the Sicarev group, formalized by the signing, on March 19, 2010, of a draft merger by absorption of the company Orléans Viandes by the company Forez Porc, a subsidiary of the Sicarev group;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company Forez Porc, a public limited company, is active in the pork meat sector and engages, through its slaughterhouse located in Lapalisse in the department of Allier, in the activities of slaughtering live pigs and marketing carcasses, by-products from slaughter, fresh pork meat, and cured meat products. It is exclusively controlled by the company Sicarev, the head of the Sicarev group, which directly holds 74.59% of the capital and voting rights, the remainder of the capital and voting rights being held by the cooperative Cirhyo at 25.40% and by six individuals at 0.01%. The Sicarev group is a regional group present in the meat sector, from upstream to downstream, in the beef, veal, and pork sectors. The group is present in the latter sector solely through the company Forez Porc. The total turnover excluding taxes of the Sicarev group for the last financial year ending December 31, 2008, amounted to 204 million euros, of which 187 million was generated exclusively in France.</w:t>
      </w:r>
    </w:p>
    <w:p>
      <w:r>
        <w:t>2. The company Orléans Viandes, a public limited company, operates in the same sector and engages in activities similar to the absorbing company Forez Porc, through its slaughterhouse located in Fleury-les-Aubrais in the department of Loiret. In 2009, it achieved a total turnover excluding taxes of 81.70 million euros, of which 70.44 million was in France.</w:t>
      </w:r>
    </w:p>
    <w:p>
      <w:r>
        <w:t>3. The operation, formalized by a draft agreement signed by the parties on March 19, 2010, concerns the merger by absorption of the company Orléans Viandes by the company Forez Porc. Upon completion of this operation, the newly formed entity will be named "Tradival" and will be exclusively controlled by the Sicarev group, which will hold 54.21% of the capital and voting rights, with the remainder shared between 11 companies and 10 individuals.</w:t>
      </w:r>
    </w:p>
    <w:p>
      <w:r>
        <w:t>4. Insofar as it results in the acquisition of exclusive control of the company Orléans Viandes by the Sicarev Group, the notified operation is a concentration operation within the meaning of Article L.430-1 of the Commercial Code. Given the turnover of the companies concerned, it is not of Community dimension. However, the notification thresholds provided for in point I of Article L.430-2 of the Commercial Code are exceeded. This operation is therefore subject to the provisions of Articles L.430-3 and following of the Commercial Code relating to economic concentration.</w:t>
      </w:r>
    </w:p>
    <w:p>
      <w:r>
        <w:t xml:space="preserve">II. Delimitation of the relevant markets  </w:t>
        <w:br/>
        <w:t>5. The parties to the concentration are simultaneously active in the sole sector of pork meat. Decision-making practice distinguishes four stages of meat transformation: the first transformation corresponds to the slaughter of the animal, resulting in carcasses and by-products. The second transformation includes deboning and cutting of carcasses. The third transformation consists of packaging ready-to-cook meat intended for the final consumer. Finally, the fourth transformation corresponds to the manufacture of processed meat products.</w:t>
      </w:r>
    </w:p>
    <w:p>
      <w:r>
        <w:t>6. In this case, the parties operate at different stages of transformation, as buyers in the market for the collection of live pigs for slaughter and as producers in the market for carcasses, in the market for by-products from slaughter, in the market for fresh meat, and finally in the market for the sale of cured meat products. Furthermore, the parties provide slaughtering services on behalf of third parties who recover the carcasses of the slaughtered animals to ensure their own marketing.</w:t>
      </w:r>
    </w:p>
    <w:p>
      <w:r>
        <w:t xml:space="preserve">A. THE MARKET FOR THE COLLECTION OF LIVE PIGS FOR SLAUGHTER:  </w:t>
        <w:br/>
        <w:t xml:space="preserve">1. PRODUCT MARKETS  </w:t>
        <w:br/>
        <w:t>7. Community and national decision-making practice considers that there are as many distinct markets as there are species of animals slaughtered. Regarding the collection of pigs, practice distinguishes between pigs and sows.</w:t>
      </w:r>
    </w:p>
    <w:p>
      <w:r>
        <w:t>8. In this case, the two parties to the concentration operate solely in the market for the purchase of pigs for slaughter, excluding that of sows.</w:t>
      </w:r>
    </w:p>
    <w:p>
      <w:r>
        <w:t xml:space="preserve">2. GEOGRAPHIC MARKETS  </w:t>
        <w:br/>
        <w:t>9. In the most recent decisions relating to this sector, competition authorities have considered that the market for the collection of pigs for slaughter has a local dimension and have retained, for competitive analysis, an area of 120 to 200 kilometers around the slaughterhouses.</w:t>
      </w:r>
    </w:p>
    <w:p>
      <w:r>
        <w:t>10. In this case, the slaughterhouses of the companies Forez Porc and Orléans Viandes are located respectively in the municipality of Lapalisse, in the Auvergne region, and in the municipality of Fleury-les-Aubrais in the Centre region. The two slaughterhouses being located at a distance of 287 kilometers, the operation results in a geographical overlap in the market for the collection of pigs, which, although limited, will be subject to competitive analysis.</w:t>
      </w:r>
    </w:p>
    <w:p>
      <w:r>
        <w:t xml:space="preserve">B. THE MARKET FOR SLAUGHTERING SERVICES ON BEHALF OF THIRD PARTIES  </w:t>
        <w:br/>
        <w:t xml:space="preserve">1. PRODUCT MARKETS  </w:t>
        <w:br/>
        <w:t>11. National decision-making practice has considered a market for slaughtering services on behalf of third parties, without, however, resolving the question of its precise delimitation. Given that the differences in size and weight of animals, varying from one species to another, require specific slaughtering equipment, the market can be segmented according to the type of animal slaughtered.</w:t>
      </w:r>
    </w:p>
    <w:p>
      <w:r>
        <w:t>12. In this case, both parties have slaughtering activities for third parties. The purchaser owns two slaughterhouses providing this type of activity: that of Forez Porc, located in Lapalisse, and that of the company "la Stéphanoise d'abattage" located in La Talaudière. The Orléans Viandes slaughterhouse is also active in this area.</w:t>
      </w:r>
    </w:p>
    <w:p>
      <w:r>
        <w:t xml:space="preserve">2. GEOGRAPHIC MARKETS  </w:t>
        <w:br/>
        <w:t>13. National decision-making practice has estimated that the markets for slaughtering services on behalf of third parties have, regardless of the type of animal considered, a local dimension.</w:t>
      </w:r>
    </w:p>
    <w:p>
      <w:r>
        <w:rPr>
          <w:b/>
        </w:rPr>
        <w:t>[Pages 4–6]</w:t>
      </w:r>
    </w:p>
    <w:p>
      <w:r>
        <w:t>clients of the slaughterhouse are generally located at a maximum distance of 50 kilometers from the concerned slaughterhouse.</w:t>
      </w:r>
    </w:p>
    <w:p>
      <w:r>
        <w:t>14. In this case, the two slaughterhouses of the purchaser are located at respective distances of 287 kilometers and 438 kilometers from the Orléans Viandes slaughterhouse. Therefore, the parties do not operate in the same geographic market.</w:t>
      </w:r>
    </w:p>
    <w:p>
      <w:r>
        <w:t>C. THE CARCASS MARKET</w:t>
      </w:r>
    </w:p>
    <w:p>
      <w:r>
        <w:t>1. PRODUCT MARKETS</w:t>
      </w:r>
    </w:p>
    <w:p>
      <w:r>
        <w:t>15. According to decision-making practice, carcass markets are subject to a dual segmentation: on the one hand, based on the type of animal slaughtered, and on the other hand, according to the distribution channel, specifically distinguishing between large and medium-sized retail outlets (hereinafter "GMS"), the agri-food industry and wholesalers (hereinafter "IAA/wholesalers"), artisanal butcheries-charcuteries (hereinafter "BCA"), and finally, out-of-home catering (hereinafter "RHD").</w:t>
      </w:r>
    </w:p>
    <w:p>
      <w:r>
        <w:t>16. In this case, the companies concerned are simultaneously present in the market for pig carcasses intended for large and medium-sized retail outlets (GMS) and the market for pig carcasses intended for the agri-food industries (IAA).</w:t>
      </w:r>
    </w:p>
    <w:p>
      <w:r>
        <w:t>2. GEOGRAPHIC MARKETS</w:t>
      </w:r>
    </w:p>
    <w:p>
      <w:r>
        <w:t>17. In accordance with previous decision-making practices of the minister and the Competition Authority, it should be considered that the market for meat carcasses has a national dimension, as carcasses can be transported by refrigerated truck over distances significantly greater than live animals.</w:t>
      </w:r>
    </w:p>
    <w:p>
      <w:r>
        <w:t>18. Therefore, the two concerned markets for pig carcasses according to the GMS/IAA distinctions will be subject to competitive analysis.</w:t>
      </w:r>
    </w:p>
    <w:p>
      <w:r>
        <w:t>D. THE MARKET FOR BY-PRODUCTS FROM PIG SLAUGHTER</w:t>
      </w:r>
    </w:p>
    <w:p>
      <w:r>
        <w:t>1. PRODUCT MARKETS</w:t>
      </w:r>
    </w:p>
    <w:p>
      <w:r>
        <w:t>19. By-products can be defined as sub-products, whether edible or not, resulting from the slaughter of animals, such as fat, blood, or skin and hides.</w:t>
      </w:r>
    </w:p>
    <w:p>
      <w:r>
        <w:t>20. The European Commission and the Competition Authority consider that this market can be segmented between by-products from slaughter that are unfit for human consumption and by-products from slaughter that are fit for human and animal consumption as well as for pharmaceutical uses.</w:t>
      </w:r>
    </w:p>
    <w:p>
      <w:r>
        <w:t>21. It has also been considered the possibility of segmenting these two markets according to the type of product. In this case, the question of this precise delimitation can be left open insofar as, regardless of the definition adopted, the conclusions of the competitive analysis will remain unchanged.</w:t>
      </w:r>
    </w:p>
    <w:p>
      <w:r>
        <w:t>22. In accordance with the decision-making practice of the minister, it is then appropriate to proceed with a segmentation of by-products fit for consumption according to the distribution channel: GMS, IAA/wholesalers, BCA, and RHD.</w:t>
      </w:r>
    </w:p>
    <w:p>
      <w:r>
        <w:t>23. Finally, the same decision-making practice has delineated, within by-products, a market for hides and skins segmented by type of animal species.</w:t>
      </w:r>
    </w:p>
    <w:p>
      <w:r>
        <w:t>24. The notifying parties are simultaneously present in the following markets: the market for by-products fit for human and animal consumption as well as for pharmaceutical uses intended for IAA and wholesalers on the one hand; the market for by-products unfit for human and animal consumption, on the other hand; and finally, the market for pig hides and skins.</w:t>
      </w:r>
    </w:p>
    <w:p>
      <w:r>
        <w:t>2. GEOGRAPHIC MARKETS</w:t>
      </w:r>
    </w:p>
    <w:p>
      <w:r>
        <w:t>25. While the decision-making practice of the Minister of Economy considers that the market for hides and skins has a community dimension, the markets for other by-products present a national dimension, particularly due to the existence of different consumption habits among member countries. There is no need to challenge this delimitation in the present decision.</w:t>
      </w:r>
    </w:p>
    <w:p>
      <w:r>
        <w:t>E. THE MARKET FOR FRESH PORK MEAT</w:t>
      </w:r>
    </w:p>
    <w:p>
      <w:r>
        <w:t>1. PRODUCT MARKETS</w:t>
      </w:r>
    </w:p>
    <w:p>
      <w:r>
        <w:t>26. National and community decision-making practice considers that there exists a market for each type of fresh meat sold, distinguishing that of pork from other types of fresh meat. The European Commission and the Competition Authority have also segmented this market according to buyer categories: GMS, IAA, BCA, and RHD.</w:t>
      </w:r>
    </w:p>
    <w:p>
      <w:r>
        <w:t>27. Furthermore, the Minister of Economy has estimated that it is possible to segment the fresh meat market by distinguishing boneless meat, corresponding to the second transformation, from ready-to-cook meat, corresponding to the third transformation. In this case, this question can be left open, as it will have no impact on the conclusions of the competitive analysis.</w:t>
      </w:r>
    </w:p>
    <w:p>
      <w:r>
        <w:t>28. The companies concerned are simultaneously present in the following markets: the market for cut and/or boneless meats (second transformation) sold to GMS; the market for cut and/or boneless meats (second transformation) sold to IAA; finally, the market for ready-to-cook meats presented in the form of UVCI (third transformation) sold to GMS.</w:t>
      </w:r>
    </w:p>
    <w:p>
      <w:r>
        <w:t>2. GEOGRAPHIC MARKETS</w:t>
      </w:r>
    </w:p>
    <w:p>
      <w:r>
        <w:t>29. Decision-making practice considers that the markets for the commercialization of fresh meat have a national dimension.</w:t>
      </w:r>
    </w:p>
    <w:p>
      <w:r>
        <w:t>F. THE MARKET FOR THE SALE OF PORK DELI PRODUCTS</w:t>
      </w:r>
    </w:p>
    <w:p>
      <w:r>
        <w:t>1. PRODUCT MARKETS</w:t>
      </w:r>
    </w:p>
    <w:p>
      <w:r>
        <w:t>30. Decision-making practice refers to several criteria for segmenting the markets for pork deli products: the family to which the product belongs, the distribution channel, and for GMS, the mode of distribution (self-service or counter service) and the commercial positioning of the products.</w:t>
      </w:r>
    </w:p>
    <w:p>
      <w:r>
        <w:t>31. Regarding segmentation by product family, INSEE, the Ministry of Agriculture, and the French Federation of Charcuterie, Caterers, and Meat Processors (hereinafter "FICT") use a nomenclature that distinguishes twenty-three product families grouped according to their mode of preparation (raw or cooked), the technology employed (salting, drying, smoking, cooking, canning, freezing), and the nature of the meat used (pork, poultry, beef, game, etc.). The parties are simultaneously present in four product families:</w:t>
        <w:br/>
        <w:t>- shoulders, bone-in cuts,</w:t>
        <w:br/>
        <w:t>- bellies and their salted, dried, or smoked pieces,</w:t>
        <w:br/>
        <w:t>- other salted, dried, or smoked pork meats,</w:t>
        <w:br/>
        <w:t>- sausages and salamis other than liver sausages.</w:t>
      </w:r>
    </w:p>
    <w:p>
      <w:r>
        <w:t>32. The relevance of this segmentation for competitive analysis has been questioned by the Competition Authority in a previous decision, in which the grouping of certain products, such as pâtés and various preparations based on pork and liver, within the same market was considered. In this case, a potential broadening of the relevant markets is not likely to alter the conclusions of the competitive analysis, which will be conducted in detail based on the categories proposed by the FICT.</w:t>
      </w:r>
    </w:p>
    <w:p>
      <w:r>
        <w:t>33. Regarding segmentation by distribution channel, decision-making practice distinguishes whether the pork deli products are intended for GMS and convenience stores, for RHD, for wholesalers, or for IAA. In this case, the parties simultaneously sell pork deli products intended for GMS and RHD.</w:t>
      </w:r>
    </w:p>
    <w:p>
      <w:r>
        <w:rPr>
          <w:b/>
        </w:rPr>
        <w:t>[Pages 7–9]</w:t>
      </w:r>
    </w:p>
    <w:p>
      <w:r>
        <w:t>34. Furthermore, within sales to large retail chains and convenience stores, an additional segmentation could be made according to the mode of distribution of the products: either self-service sales, in the form of pre-sliced products, or counter service. In this case, this potential distinction will be taken into account.</w:t>
      </w:r>
    </w:p>
    <w:p>
      <w:r>
        <w:t>35. Finally, the question of an additional segmentation within self-service sales to large retail chains, based on the commercial positioning of the products (products marketed under manufacturer brands or under distributor brands) is raised. The European Commission and national competition authorities17 have questioned the relevance of such segmentation, knowing that the quality is very similar, that the manufacturing processes are identical, and that the competitive pressure exerted by private labels (distributor brands) on the prices of manufacturer brands is real. In this case, the question will be left open insofar as, regardless of the hypothesis retained, the competitive analysis will remain unchanged.</w:t>
      </w:r>
    </w:p>
    <w:p>
      <w:r>
        <w:t>2. GEOGRAPHIC MARKETS</w:t>
      </w:r>
    </w:p>
    <w:p>
      <w:r>
        <w:t>36. Decision-making practice has considered that the markets for cured meats are of national dimension, particularly in view of the specific consumption habits of each country.</w:t>
      </w:r>
    </w:p>
    <w:p>
      <w:r>
        <w:t>III. Competitive Analysis</w:t>
      </w:r>
    </w:p>
    <w:p>
      <w:r>
        <w:t>37. The analyses below are based on market share estimates provided, for the year 2008, by the notifying party, estimates established, in particular, from data from the Interprofession Porcine Auvergne (IPAL), the Regional Union of Pork Producers Auvergne Limousin (URPAL), the Union of French Industries of Animal By-Products (SIFCO), and the French Federation of Charcutiers, Caterers, Meat Processors (FICT).</w:t>
      </w:r>
    </w:p>
    <w:p>
      <w:r>
        <w:t>38. Regarding the market for the collection of live pigs for slaughter, the purchasing shares of the two slaughterhouses, in an area combining their two collection zones, have been estimated by the parties at [20-30]%. The parties identify twenty-two competing operators in this area, two of which have market shares of [10-20]% and [30-40]%. Additionally, two competing slaughterhouses are located precisely in the overlapping area of the two collection zones, and two others are located less than 50 kilometers from this area. The proposed operation is not likely to harm competition by creating or strengthening the purchasing power of Sicarev.</w:t>
      </w:r>
    </w:p>
    <w:p>
      <w:r>
        <w:t>39. Regarding the markets for pig carcasses intended for large retail chains on the one hand, and for the agri-food industry on the other hand, the combined market shares of the companies concerned are respectively [0-5]% and [0-5]%.</w:t>
      </w:r>
    </w:p>
    <w:p>
      <w:r>
        <w:t>40. Regarding the market for by-products suitable for human and animal consumption as well as for pharmaceutical uses intended for the agri-food industry and wholesalers, the parties have estimated their combined market shares at [0-5]%. They have estimated the same level for the markets of by-products unfit for consumption and for hides and skins.</w:t>
      </w:r>
    </w:p>
    <w:p>
      <w:r>
        <w:t>41. Regarding the fresh meat market, the combined market shares of the companies concerned have been estimated as follows:</w:t>
        <w:br/>
        <w:t>- [0-5]% for cut and/or boneless meats sold to large retail chains;</w:t>
        <w:br/>
        <w:t>- [0-5]% for cut and/or boneless meats sold to the agri-food industry;</w:t>
        <w:br/>
        <w:t>- [0-5]% for ready-to-cook meats presented in the form of UVCI sold to large retail chains.</w:t>
      </w:r>
    </w:p>
    <w:p>
      <w:r>
        <w:t>42. Regarding the markets for cured meats, the market shares of the companies concerned have been estimated as indicated in the table below:</w:t>
      </w:r>
    </w:p>
    <w:p>
      <w:r>
        <w:t>| Products Concerned | Distribution Channel | Mode of Distribution | PDM Forez | PDM Orléans | PDM Cumulative |</w:t>
        <w:br/>
        <w:t>|--------------------|----------------------|----------------------|-----------|--------------|-----------------|</w:t>
        <w:br/>
        <w:t>| GMS and convenience stores | Self-service | [0-5]% | [0-5]% | [5-10]% |</w:t>
        <w:br/>
        <w:t>| Shoulders | Counter service | [0-5]% | [5-10]% | [5-10]% |</w:t>
        <w:br/>
        <w:t>| HORECA and wholesalers | Self-service | [0-5]% | [0-5]% | [0-5]% |</w:t>
        <w:br/>
        <w:t>| GMS and convenience stores | Self-service | [0-5]% | [0-5]% | [0-5]% |</w:t>
        <w:br/>
        <w:t>| Brisket and their salted, dried or smoked pieces | Counter service | [0-5]% | [0-5]% | [0-5]% |</w:t>
        <w:br/>
        <w:t>| HORECA and wholesalers | Self-service | [5-10]% | [0-5]% | [10-20]% |</w:t>
        <w:br/>
        <w:t>| Other salted, dried or smoked pork meats | GMS and convenience stores | Self-service | [0-5]% | [0-5]% | [5-10]% |</w:t>
        <w:br/>
        <w:t>| HORECA and wholesalers | Self-service | [0-5]% | [0-5]% | [5-10]% |</w:t>
        <w:br/>
        <w:t>| Sausages and salamis | GMS and convenience stores | Self-service | [0-5]% | [0-5]% | [0-5]% |</w:t>
        <w:br/>
        <w:t>| HORECA and wholesalers | Self-service | [0-5]% | [0-5]% | [0-5]% |</w:t>
      </w:r>
    </w:p>
    <w:p>
      <w:r>
        <w:t>43. Taking into account a potential additional segmentation within self-service sales to large retail chains, related to the commercial positioning of the products, the parties estimate that their market shares remain below 10% across all relevant segments.</w:t>
      </w:r>
    </w:p>
    <w:p>
      <w:r>
        <w:t>44. It is also useful to specify that the parties face numerous and significant competing groups in the various relevant markets, established throughout the national territory, notably Cooperl, Bigard, GAD, Kermené, Gatine, which, according to estimates provided by the parties, often have market shares exceeding those of the two companies involved in the operation.</w:t>
      </w:r>
    </w:p>
    <w:p>
      <w:r>
        <w:t>***</w:t>
      </w:r>
    </w:p>
    <w:p>
      <w:r>
        <w:t>45. In light of the above elements, the operation is not likely to harm competition in the relevant markets.</w:t>
      </w:r>
    </w:p>
    <w:p>
      <w:r>
        <w:t>DECIDES</w:t>
      </w:r>
    </w:p>
    <w:p>
      <w:r>
        <w:t>Sole Article: The operation notified under number 10-0035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