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https://www.autoritedelaconcurrence.fr/fr/decision-de-controle-des-concentrations/relative-la-prise-de-controle-exclusif-de-la-societe-179</w:t>
      </w:r>
    </w:p>
    <w:p>
      <w:r>
        <w:t>Pages translated : 7</w:t>
      </w:r>
    </w:p>
    <w:p/>
    <w:p>
      <w:r>
        <w:rPr>
          <w:b/>
        </w:rPr>
        <w:t>[Pages 1–3]</w:t>
      </w:r>
    </w:p>
    <w:p>
      <w:r>
        <w:t xml:space="preserve">FRENCH REPUBLIC  </w:t>
        <w:br/>
        <w:t xml:space="preserve">Decision No. 17-DCC-145 of August 30, 2017  </w:t>
        <w:br/>
        <w:t>regarding the exclusive control of the company Phyteurop by the InVivo group</w:t>
      </w:r>
    </w:p>
    <w:p>
      <w:r>
        <w:t xml:space="preserve">The Competition Authority,  </w:t>
        <w:br/>
        <w:t xml:space="preserve">Having regard to the notification file submitted in full to the concentrations service on July 25, 2017, regarding the exclusive control of the company Phyteurop by the company Union InVivo, formalized by an exchange of binding letters that took place between June 30 and August 29, 2016;  </w:t>
        <w:br/>
        <w:t xml:space="preserve">Having regard to Book IV of the Commercial Code relating to price freedom and competition, and in particular Articles L. 430-1 to L. 430-7;  </w:t>
        <w:br/>
        <w:t xml:space="preserve">Having regard to the supplementary elements transmitted by the notifying party during the investigation;  </w:t>
        <w:br/>
        <w:t>Adopts the following decision:</w:t>
      </w:r>
    </w:p>
    <w:p>
      <w:r>
        <w:t xml:space="preserve">I. The companies concerned and the operation  </w:t>
        <w:br/>
        <w:t xml:space="preserve">1. Union InVivo is the company at the head of the InVivo group (hereinafter "InVivo"), which is a union of agricultural cooperatives with variable capital owned by 220 cooperative members. InVivo operates, through its various subsidiaries, in several areas related to the agricultural sector: animal nutrition and health, seeds, grain storage and marketing, wine export, as well as agri-supply and specialized distribution.  </w:t>
        <w:br/>
        <w:t xml:space="preserve">2. In the field of plant protection products, InVivo engages in the supply of its only cooperative members with agri-supply products, including plant protection products. [confidential].  </w:t>
        <w:br/>
        <w:t xml:space="preserve">3. Phyteurop is the company at the head of the Phyteurop group, which is engaged in the development of plant protection products, the formulation and manufacture of plant protection products for its own account and for third parties, as well as the distribution of plant protection products in France. Phyteurop is exclusively controlled by the company Finindustria, which holds […]% of its capital.  </w:t>
        <w:br/>
        <w:t xml:space="preserve">4. The operation consists of the acquisition by Union InVivo, through the company Sofagri, of 99% of the capital of Phyteurop. The operation involves both the increase of Sofagri's stake in the capital of Finindustria and the increase of Union InVivo's stake in the capital of Sofagri. The concentration operation must be carried out in three interdependent steps:  </w:t>
        <w:br/>
        <w:t xml:space="preserve">− [confidential];  </w:t>
        <w:br/>
        <w:t xml:space="preserve">− [confidential];  </w:t>
        <w:br/>
        <w:t xml:space="preserve">− [confidential].  </w:t>
        <w:br/>
        <w:t xml:space="preserve">5. As it results in the exclusive control of Phyteurop by the InVivo group via Sofagri, the operation constitutes a concentration within the meaning of Article L. 430-1 of the Commercial Code.  </w:t>
        <w:br/>
        <w:t>6. The companies concerned together achieve a total worldwide turnover excluding taxes of more than 150 million euros (InVivo: 6.4 billion euros for the fiscal year ending June 30, 2016; Phyteurop: […] euros for the fiscal year ending December 31, 2016). Each of these companies has achieved a turnover in France exceeding 50 million euros (InVivo: […] euros for the fiscal year ending June 30, 2016; Phyteurop: […] euros for the fiscal year ending December 31, 2016).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7. The overlaps in activities between the parties mainly concern plant protection products, which are chemical products intended for the protection and treatment of plants and crops. They are manufactured from one or more active substances, to which adjuvants are added. They are distinguished from biocontrol products, which rely on methods of plant protection using natural mechanisms, while plant protection products are derived from synthetic chemistry.  </w:t>
        <w:br/>
        <w:t xml:space="preserve">8. InVivo, through its subsidiary Life Scientific, and Phyteurop are simultaneously active in the upstream markets for the manufacture and marketing of plant protection products (A).  </w:t>
        <w:br/>
        <w:t xml:space="preserve">9. Furthermore, there is a vertical relationship between the parties in that InVivo, which has a wholesale distribution activity in agri-supply products, sources from third-party suppliers of plant protection products, including Phyteurop. The wholesale markets for agri-supply products are also concerned by the operation (B).  </w:t>
        <w:br/>
        <w:t>1 The remainder of the capital is mainly held by Sofagri, […]%, and the company Fiminco, […]%.</w:t>
      </w:r>
    </w:p>
    <w:p>
      <w:r>
        <w:t xml:space="preserve">A. MARKETS FOR THE MANUFACTURE AND MARKETING OF PLANT PROTECTION PRODUCTS  </w:t>
        <w:br/>
        <w:t xml:space="preserve">1. PRODUCT MARKETS  </w:t>
        <w:br/>
        <w:t xml:space="preserve">10. Regarding the manufacture and marketing of plant protection products, decision-making practice distinguishes products intended for farmers (a) from other products (b).  </w:t>
        <w:br/>
        <w:t xml:space="preserve">a) Agricultural plant protection products  </w:t>
        <w:br/>
        <w:t xml:space="preserve">11. Concerning plant protection products intended for farmers, European decision-making practice considers that the following categories of products constitute distinct markets:  </w:t>
        <w:br/>
        <w:t xml:space="preserve">− herbicides, intended to combat weeds;  </w:t>
        <w:br/>
        <w:t xml:space="preserve">− fungicides, intended to combat diseases caused by fungi;  </w:t>
        <w:br/>
        <w:t xml:space="preserve">− insecticides, intended to combat insects;  </w:t>
        <w:br/>
        <w:t xml:space="preserve">− molluscicides, intended to combat slugs;  </w:t>
        <w:br/>
        <w:t xml:space="preserve">− growth regulators;  </w:t>
        <w:br/>
        <w:t xml:space="preserve">− seed treatments, intended to protect seeds and then plants against diseases and insects.  </w:t>
        <w:br/>
        <w:t xml:space="preserve">12. The Commission has also considered sub-segmentations for some of these categories:  </w:t>
        <w:br/>
        <w:t xml:space="preserve">− for herbicides: selective herbicides (themselves segmented according to the type of crop) and non-selective herbicides;  </w:t>
        <w:br/>
        <w:t xml:space="preserve">− for fungicides: according to the type of crop or according to the type of disease treated;  </w:t>
        <w:br/>
        <w:t xml:space="preserve">− for insecticides: according to the type of crop and segmentation between insecticides applied to leaves or to the soil;  </w:t>
        <w:br/>
        <w:t xml:space="preserve">− for growth regulators: according to the type of crop.  </w:t>
        <w:br/>
        <w:t xml:space="preserve">13. The question of the exact definition of these markets can, however, be left open, insofar as, regardless of the segmentation adopted, the conclusions of the competitive analysis remain unchanged.  </w:t>
        <w:br/>
        <w:t xml:space="preserve">b) Non-agricultural plant protection products  </w:t>
        <w:br/>
        <w:t>14. Regarding plant protection products not intended for farmers, the Commission has notably identified the markets for non-agricultural plant protection products for home and garden, industrial herbicides, and products used for professional pest control. The Commission has considered sub-segmentations in</w:t>
      </w:r>
    </w:p>
    <w:p>
      <w:r>
        <w:rPr>
          <w:b/>
        </w:rPr>
        <w:t>[Pages 4–6]</w:t>
      </w:r>
    </w:p>
    <w:p>
      <w:r>
        <w:t>distinguishing notably between herbicides, fungicides, and versatile insecticides, rodenticides, and products against flies, ticks, and fleas.</w:t>
      </w:r>
    </w:p>
    <w:p>
      <w:r>
        <w:t>15. The question of the exact definition of these markets can, however, be left open, insofar as, regardless of the segmentation adopted, the conclusions of the competitive analysis remain unchanged.</w:t>
      </w:r>
    </w:p>
    <w:p>
      <w:r>
        <w:t>2. GEOGRAPHIC MARKETS</w:t>
      </w:r>
    </w:p>
    <w:p>
      <w:r>
        <w:t>16. European decision-making practice considers that the markets for the manufacture and marketing of agricultural phytosanitary products are national in scope, insofar as these products must be mandatorily approved by each Member State in which they are marketed.</w:t>
      </w:r>
    </w:p>
    <w:p>
      <w:r>
        <w:t>17. The notifying party further emphasizes that the products can vary from one country to another due to differences related to biological conditions and the treatment methods applied by farmers.</w:t>
      </w:r>
    </w:p>
    <w:p>
      <w:r>
        <w:t>18. The markets for non-agricultural phytosanitary products have also been considered as national markets by European decision-making practice.</w:t>
      </w:r>
    </w:p>
    <w:p>
      <w:r>
        <w:t>19. The question of the exact delimitation of these markets can, however, be left open, insofar as, regardless of the dimension adopted, the conclusions of the competitive analysis remain unchanged.</w:t>
      </w:r>
    </w:p>
    <w:p>
      <w:r>
        <w:t>B. MARKETS FOR WHOLESALE TRADE IN AGRO-SUPPLY PRODUCTS</w:t>
      </w:r>
    </w:p>
    <w:p>
      <w:r>
        <w:t>1. PRODUCT MARKETS</w:t>
      </w:r>
    </w:p>
    <w:p>
      <w:r>
        <w:t>20. Suppliers of agro-supply products do not market their products directly to end users but primarily go through distributors that include various categories of actors: agricultural cooperatives, agricultural traders, wholesalers, and purchasing groups of farmers.</w:t>
      </w:r>
    </w:p>
    <w:p>
      <w:r>
        <w:t>21. Within the agro-supply activity, it is necessary to distinguish, on the one hand, the wholesale market for agro-supply products where manufacturers sell their products to cooperatives and other distributors who then resell them to farmers, and on the other hand, the retail market for agro-supply products.</w:t>
      </w:r>
    </w:p>
    <w:p>
      <w:r>
        <w:t>22. Regarding the wholesale marketing of agro-supply products, a segmentation based on the type of products (i.e., phytosanitary products, seeds, fertilizers, other agricultural materials) has been considered. However, the Authority has determined that a finer segmentation by type of phytosanitary product was not relevant.</w:t>
      </w:r>
    </w:p>
    <w:p>
      <w:r>
        <w:t>2. GEOGRAPHIC MARKETS</w:t>
      </w:r>
    </w:p>
    <w:p>
      <w:r>
        <w:t>23. National decision-making practice considers that the wholesale marketing market for agro-supply products is national in scope, or even supranational.</w:t>
      </w:r>
    </w:p>
    <w:p>
      <w:r>
        <w:t>24. The question of the exact delimitation of these markets can, however, be left open, insofar as, regardless of the dimension adopted, the conclusions of the competitive analysis remain unchanged.</w:t>
      </w:r>
    </w:p>
    <w:p>
      <w:r>
        <w:t>III. Competitive Analysis</w:t>
      </w:r>
    </w:p>
    <w:p>
      <w:r>
        <w:t>A. ANALYSIS OF HORIZONTAL EFFECTS</w:t>
      </w:r>
    </w:p>
    <w:p>
      <w:r>
        <w:t>25. Regarding the manufacture and marketing of agricultural phytosanitary products, the market share of the new entity does not exceed 15%, with a limited market share increment of less than 3 points, regardless of the segmentation considered.</w:t>
      </w:r>
    </w:p>
    <w:p>
      <w:r>
        <w:t>26. In any case, the new entity will face competition from significant groups such as Bayer, BASF, Syngenta, Dow Agrosciences, Adama France, and Belchim Crop Protect.</w:t>
      </w:r>
    </w:p>
    <w:p>
      <w:r>
        <w:t>27. Regarding the manufacture and marketing of non-agricultural phytosanitary products, the maximum market share of the new entity is estimated at around 20%, with a very limited market share increment of less than 1 point, regardless of the segmentation considered.</w:t>
      </w:r>
    </w:p>
    <w:p>
      <w:r>
        <w:t>28. Given these market shares and the presence of significant competitors, the operation is not likely to harm competition through horizontal effects in the markets for the manufacture and marketing of phytosanitary products.</w:t>
      </w:r>
    </w:p>
    <w:p>
      <w:r>
        <w:t>B. ANALYSIS OF VERTICAL EFFECTS</w:t>
      </w:r>
    </w:p>
    <w:p>
      <w:r>
        <w:t>29. A vertical concentration can restrict competition by making access to the markets where the new entity will be active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lock-in risks when the market share of the company resulting from the operation in the relevant markets does not exceed 30%.</w:t>
      </w:r>
    </w:p>
    <w:p>
      <w:r>
        <w:t>30. In this case, InVivo is a purchasing center, referencing, negotiating, and billing agro-supply products (notably phytosanitary products) for farmers, on behalf of its member cooperatives. InVivo therefore addresses manufacturers of phytosanitary products, including Phyteurop.</w:t>
      </w:r>
    </w:p>
    <w:p>
      <w:r>
        <w:t>31. The market share of InVivo, as a distributor in the French wholesale market for agro-supply products, is estimated at [30-40]% across all products and at [40-50]% in the segment of wholesale marketing of agricultural phytosanitary products in France.</w:t>
      </w:r>
    </w:p>
    <w:p>
      <w:r>
        <w:t>32. For reference, upstream, the new entity holds a market share of less than 20% and faces competition from significant manufacturers of phytosanitary products, such as Bayer, Syngenta, and BASF, who supply wholesalers in France.</w:t>
      </w:r>
    </w:p>
    <w:p>
      <w:r>
        <w:t>33. Despite InVivo's high market shares in the national wholesale market for phytosanitary products, InVivo is competed against by rival cooperatives and traders, whether independent or organized within networks, such as Agrihub, Actura, and Symphonie, each of which has an estimated market share of 15%. Agrihub is a purchasing center that brings together several large cooperatives, including Caliance, Catelys, Euralis, and Se Veal. Actura is a national network that includes about a hundred trading companies. Finally, Symphonie is also a national network that brings together several significant trading companies, including Agrosud, Vitivista, Soufflet Agriculture, and Soufflet Vigne.</w:t>
      </w:r>
    </w:p>
    <w:p>
      <w:r>
        <w:t>34. Furthermore, the notifying party emphasizes that the agricultural cooperatives affiliated with the InVivo union are only required to source from InVivo's purchasing center to a minimum of [20-30]%. They therefore have the possibility to source, to a large extent, from competing distributors of the InVivo group.</w:t>
      </w:r>
    </w:p>
    <w:p>
      <w:r>
        <w:t>35. In this case, the risks associated with InVivo's strong position in the wholesale market for phytosanitary products in France could consist of a vertical integration strategy aimed at only referencing and distributing phytosanitary products manufactured by the new entity. However, such a strategy is not likely to lead to a strengthening of its positions in the upstream market and to the eventual exclusion of its competitors, given that this market is characterized by the existence of large global groups, such as Bayer, Syngenta, or Dow.</w:t>
      </w:r>
    </w:p>
    <w:p>
      <w:r>
        <w:t>36. Furthermore, the relatively limited position of the new entity upstream is not sufficient to constitute a lever to exclude its competitors in the downstream wholesale market for phytosanitary products by reserving the supply of its phytosanitary products. Indeed, competing wholesalers will be able to source from the aforementioned manufacturers of phytosanitary products, who together represent about 80% of the national market.</w:t>
      </w:r>
    </w:p>
    <w:p>
      <w:r>
        <w:t>37. Therefore, the operation is not likely to harm competition through vertical effects in the relevant markets.</w:t>
      </w:r>
    </w:p>
    <w:p>
      <w:r>
        <w:rPr>
          <w:b/>
        </w:rPr>
        <w:t>[Pages 7–7]</w:t>
      </w:r>
    </w:p>
    <w:p>
      <w:r>
        <w:t>DECIDES</w:t>
      </w:r>
    </w:p>
    <w:p>
      <w:r>
        <w:t>Sole Article: The operation notified under number 17-129 is authorized.</w:t>
      </w:r>
    </w:p>
    <w:p>
      <w: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