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https://www.autoritedelaconcurrence.fr/fr/decision-de-controle-des-concentrations/relative-la-prise-de-controle-exclusif-de-la-societe-187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17-DCC-177 of October 25, 2017  </w:t>
        <w:br/>
        <w:t xml:space="preserve">regarding the exclusive control acquisition of the company Passydis by the  </w:t>
        <w:br/>
        <w:t xml:space="preserve">company U Enseigne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27, 2017, concerning the exclusive control acquisition of the company Passydis by the company U  </w:t>
        <w:br/>
        <w:t xml:space="preserve">Enseigne, formalized by a share transfer agreement dated September 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U Enseigne of exclusive control of  </w:t>
        <w:br/>
        <w:t xml:space="preserve">the company Passydis, which operates a predominantly food retail outlet with a surface area  </w:t>
        <w:br/>
        <w:t xml:space="preserve">of 3,253 m² under the Super U brand, located in the town of Passy in Haute-Savoie (74). This  </w:t>
        <w:br/>
        <w:t xml:space="preserve">operation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17-206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