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https://www.autoritedelaconcurrence.fr/fr/decision-de-controle-des-concentrations/relative-la-prise-de-controle-exclusif-de-la-societe-188</w:t>
      </w:r>
    </w:p>
    <w:p>
      <w:r>
        <w:t>Pages translated : 5</w:t>
      </w:r>
    </w:p>
    <w:p/>
    <w:p>
      <w:r>
        <w:rPr>
          <w:b/>
        </w:rPr>
        <w:t>[Pages 1–3]</w:t>
      </w:r>
    </w:p>
    <w:p>
      <w:r>
        <w:t xml:space="preserve">FRENCH REPUBLIC  </w:t>
        <w:br/>
        <w:t xml:space="preserve">Decision No. 17-DCC-18 of February 8, 2017  </w:t>
        <w:br/>
        <w:t xml:space="preserve">regarding the exclusive control of the company Mercedes Benz Lyon by the company ECL  </w:t>
        <w:br/>
        <w:t xml:space="preserve">The Competition Authority,  </w:t>
        <w:br/>
        <w:t xml:space="preserve">Having regard to the notification file submitted in full to the merger service on January 19, 2017, regarding the exclusive control of the company Mercedes Benz Lyon by the company ECL, formalized by a share transfer protocol dated December 22, 2016;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1. ECL is the holding company of a group primarily active in the sector of distribution and repair of motor vehicles of the brands Peugeot, Citroën, Kia, and Mercedes in about fifteen departments of metropolitan France. ECL is controlled by Mr. Erik Chopard-Lallier who holds approximately 90% of the voting rights of the company.  </w:t>
        <w:br/>
        <w:t xml:space="preserve">2. Mercedes Benz Lyon is a company active in the sector of distribution and repair of motor vehicles of the Mercedes brand in the departments of Rhône (69) and Isère (38). It is controlled by the company Mercedes Benz France, a subsidiary of the Daimler AG Group.  </w:t>
        <w:br/>
        <w:t xml:space="preserve">3. Under a share transfer protocol dated December 22, 2016, ECL is to acquire the entirety of the capital of Mercedes Benz Lyon. As it results in the exclusive control of Mercedes Benz Lyon by ECL, the notified operation constitutes a concentration within the meaning of Article L. 430-1 of the Commercial Code.  </w:t>
        <w:br/>
        <w:t xml:space="preserve">4. The companies concerned achieve together a total worldwide turnover of more than 75 million euros (ECL: 543 million euros for the last fiscal year ending December 31, 2015; Mercedes Benz Lyon: 127.6 million euros for the same fiscal year). The companies concerned achieve in France in the automotive distribution sector a turnover exceeding 15 million euros (ECL: 543 million euros for the last fiscal year ending December 31, 2015; Mercedes Benz Lyon: 126.4 million euros for the same fiscal year). Given these figures, the operation does not fall under the jurisdiction of the European Union. However, the control thresholds mentioned in point II of Article L. 430-2 of the Commercial Code are exceeded. Therefore, the present operation is subject to the provisions of Articles L. 430-3 and following of the Commercial Code relating to economic concentration.  </w:t>
        <w:br/>
        <w:t xml:space="preserve">II. Definition of Relevant Markets  </w:t>
        <w:br/>
        <w:t xml:space="preserve">A. DEFINITION OF PRODUCT AND SERVICE MARKETS  </w:t>
        <w:br/>
        <w:t xml:space="preserve">5. In the automotive distribution sector, decision-making practice1 distinguishes (i) the distribution of new passenger vehicles intended for individual customers; (ii) the distribution of new passenger vehicles intended for professional customers; (iii) the distribution of new commercial vehicles; (iv) the distribution of used vehicles; (v) the distribution of spare parts and automotive accessories; (vi) the distribution of maintenance and repair services for motor vehicles; (vii) the distribution of rental services.  </w:t>
        <w:br/>
        <w:t xml:space="preserve">6. There is no need to challenge these definitions during the examination of the present operation.  </w:t>
        <w:br/>
        <w:t xml:space="preserve">7. In this case, the parties are simultaneously active in all the markets defined above, except for the market for the distribution of rental services.  </w:t>
        <w:br/>
        <w:t xml:space="preserve">B. GEOGRAPHICAL DEFINITION OF MARKETS  </w:t>
        <w:br/>
        <w:t xml:space="preserve">8. Regarding the markets for the distribution of new or used motor vehicles, spare parts and automotive accessories, and maintenance and repair services for motor vehicles, decision-making practice2 adopts a local definition, with the analysis generally conducted at the departmental level.  </w:t>
        <w:br/>
        <w:t xml:space="preserve">9. When the acquirer is active in the neighboring departments of those in which the target is present, the Authority also conducts a competitive analysis on a market extended to all these departments.  </w:t>
        <w:br/>
        <w:t xml:space="preserve">10. In this case, Mercedes Benz Lyon and ECL are concurrently present in the departments of Isère (38) and Rhône (69). The analysis of the effects of the operation will also be carried out in an area extended to the neighboring departments of Hautes-Alpes (05) and Drôme (26) in which only ECL is active.  </w:t>
        <w:br/>
        <w:t xml:space="preserve">1 See in particular the decisions of the Competition Authority No. 09-DCC-01 of April 8, 2009, and No. 10-DCC-23 of March 1, 2010.  </w:t>
        <w:br/>
        <w:t xml:space="preserve">2 Ibid.  </w:t>
        <w:br/>
        <w:t>2</w:t>
      </w:r>
    </w:p>
    <w:p>
      <w:r>
        <w:t xml:space="preserve">III. Competitive Analysis  </w:t>
        <w:br/>
        <w:t xml:space="preserve">A. AUTOMOBILE VEHICLE DISTRIBUTION MARKETS  </w:t>
        <w:br/>
        <w:t xml:space="preserve">11. Regarding the calculation of market shares, decision-making practice3 uses as an indicator the ratio between the sales of new vehicles made by the parties in the departments concerned by the operation and the total registrations of new vehicles recorded in these same departments by the prefectures.  </w:t>
        <w:br/>
        <w:t xml:space="preserve">12. In the departments of Isère (38) and Rhône (69) where the operation results in an overlap of activities between the parties, the new entity holds the market shares below.  </w:t>
        <w:br/>
        <w:t xml:space="preserve">Department of Isère Cumulative market share  </w:t>
        <w:br/>
        <w:t xml:space="preserve">Distribution of new passenger vehicles intended for individual customers 5.44%  </w:t>
        <w:br/>
        <w:t xml:space="preserve">Distribution of new passenger vehicles intended for professional customers 6.89%  </w:t>
        <w:br/>
        <w:t xml:space="preserve">Distribution of new commercial vehicles 1.49%  </w:t>
        <w:br/>
        <w:t xml:space="preserve">Distribution of used vehicles 1.86%  </w:t>
        <w:br/>
        <w:t xml:space="preserve">Department of Rhône Cumulative market share  </w:t>
        <w:br/>
        <w:t xml:space="preserve">Distribution of new passenger vehicles intended for individual customers 3.65%  </w:t>
        <w:br/>
        <w:t xml:space="preserve">Distribution of new passenger vehicles intended for professional customers 17.76%  </w:t>
        <w:br/>
        <w:t xml:space="preserve">Distribution of new commercial vehicles 0.11%  </w:t>
        <w:br/>
        <w:t xml:space="preserve">Distribution of used vehicles 1.14%  </w:t>
        <w:br/>
        <w:t xml:space="preserve">13. In a geographical area encompassing the departments of Hautes-Alpes (05), Drôme (26), Isère (38), and Rhône (69), the new entity holds the market shares below.  </w:t>
        <w:br/>
        <w:t xml:space="preserve">3 See the aforementioned decisions.  </w:t>
        <w:br/>
        <w:t>3</w:t>
      </w:r>
    </w:p>
    <w:p>
      <w:r>
        <w:rPr>
          <w:b/>
        </w:rPr>
        <w:t>[Pages 4–5]</w:t>
      </w:r>
    </w:p>
    <w:p>
      <w:r>
        <w:t>Departments of Hautes-Alpes (05), Drôme (26), Isère (38), and Rhône (69) combined</w:t>
      </w:r>
    </w:p>
    <w:p>
      <w:r>
        <w:t>Distribution of new passenger motor vehicles intended for individual customers 5.31%</w:t>
      </w:r>
    </w:p>
    <w:p>
      <w:r>
        <w:t>Distribution of new passenger motor vehicles intended for professional customers 13.03%</w:t>
      </w:r>
    </w:p>
    <w:p>
      <w:r>
        <w:t>Distribution of new commercial motor vehicles 0.75%</w:t>
      </w:r>
    </w:p>
    <w:p>
      <w:r>
        <w:t>Distribution of used motor vehicles 1.82%</w:t>
      </w:r>
    </w:p>
    <w:p>
      <w:r>
        <w:t>14. In each of these geographical areas, the market shares of the new entity are below 20% in the various markets for the distribution of motor vehicles. It will face competition from numerous dealerships that distribute competing motor vehicle brands (Peugeot, Citroën, Renault, Dacia, Ford, Opel, Volkswagen, Nissan, Audi, BMW, Toyota, Hyundai, and Suzuki).</w:t>
      </w:r>
    </w:p>
    <w:p>
      <w:r>
        <w:t>15. The operation is therefore not likely to harm competition in the relevant markets for the distribution of motor vehicles.</w:t>
      </w:r>
    </w:p>
    <w:p>
      <w:r>
        <w:t>B. MARKETS FOR THE DISTRIBUTION OF SPARE PARTS AND MAINTENANCE AND REPAIR SERVICES</w:t>
      </w:r>
    </w:p>
    <w:p>
      <w:r>
        <w:t>16. The parties were unable to estimate their positions in these markets. However, the new entity will continue to face competition from dealerships present in the departments concerned, which offer the same services in terms of the distribution of spare parts and maintenance and repair services for motor vehicles as the parties, including authorized dealers of the manufacturer Mercedes.</w:t>
      </w:r>
    </w:p>
    <w:p>
      <w:r>
        <w:t>17. The new entity will also face competition from numerous independent garages and repairers, as well as specialized brands such as Speedy, Midas, and Feu Vert, which are likely to offer consumers identical or equivalent quality spare parts and accessories, and maintenance and repair services for motor vehicles similar to those currently distributed by the parties.</w:t>
      </w:r>
    </w:p>
    <w:p>
      <w:r>
        <w:t>18. The operation is therefore not likely to harm competition in the markets for the distribution of spare parts and maintenance and repair services.</w:t>
      </w:r>
    </w:p>
    <w:p>
      <w:r>
        <w:t>DECIDES</w:t>
      </w:r>
    </w:p>
    <w:p>
      <w:r>
        <w:t>Sole Article: The operation notified under number 17-012 is authorized.</w:t>
      </w:r>
    </w:p>
    <w:p>
      <w:r>
        <w:t>The Vice-President,</w:t>
        <w:br/>
        <w:t>Claire Favre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