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https://www.autoritedelaconcurrence.fr/fr/decision-de-controle-des-concentrations/relative-la-prise-de-controle-exclusif-de-la-societe-189</w:t>
      </w:r>
    </w:p>
    <w:p>
      <w:r>
        <w:t>Pages translated : 2</w:t>
      </w:r>
    </w:p>
    <w:p/>
    <w:p>
      <w:r>
        <w:rPr>
          <w:b/>
        </w:rPr>
        <w:t>[Pages 1–2]</w:t>
      </w:r>
    </w:p>
    <w:p>
      <w:r>
        <w:t xml:space="preserve">FRENCH REPUBLIC  </w:t>
        <w:br/>
        <w:t xml:space="preserve">Decision No. 17-DCC-192 of November 15, 2017  </w:t>
        <w:br/>
        <w:t xml:space="preserve">regarding the exclusive control acquisition of the company Automotiv by the  </w:t>
        <w:br/>
        <w:t xml:space="preserve">company By My Car Group  </w:t>
        <w:br/>
        <w:t xml:space="preserve">The Competition Authority,  </w:t>
        <w:br/>
        <w:t xml:space="preserve">Having regard to the complete notification file submitted to the mergers department on October 26, 2017,  </w:t>
        <w:br/>
        <w:t xml:space="preserve">concerning the exclusive control acquisition of the company Automotiv by the company By My Car Group,  </w:t>
        <w:br/>
        <w:t xml:space="preserve">formalized by a letter of intent dated October 10,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By My Car Group of exclusive control  </w:t>
        <w:br/>
        <w:t xml:space="preserve">of the company Automotiv, which is active in the sectors of distribution and repair of Ford brand motor vehicles in the Alpes-Maritimes department (06).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17-227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