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https://www.autoritedelaconcurrence.fr/fr/decision-de-controle-des-concentrations/relative-la-prise-de-controle-exclusif-de-la-societe-20</w:t>
      </w:r>
    </w:p>
    <w:p>
      <w:r>
        <w:t>Pages translated : 4</w:t>
      </w:r>
    </w:p>
    <w:p/>
    <w:p>
      <w:r>
        <w:rPr>
          <w:b/>
        </w:rPr>
        <w:t>[Pages 1–3]</w:t>
      </w:r>
    </w:p>
    <w:p>
      <w:r>
        <w:t xml:space="preserve">FRENCH REPUBLIC  </w:t>
        <w:br/>
        <w:t xml:space="preserve">Decision No. 10-DCC-67 of June 25, 2010  </w:t>
        <w:br/>
        <w:t xml:space="preserve">regarding the exclusive control of the company Aurénis by the company La Financière Patrimoniale d’Investissement  </w:t>
        <w:br/>
        <w:t xml:space="preserve">The Competition Authority,  </w:t>
        <w:br/>
        <w:t xml:space="preserve">Having regard to the notification file submitted in full to the merger service on May 26, 2010, regarding the acquisition of the company Aurénis by the company La Financière Patrimoniale d’Investissement (hereinafter "LFPI"), formalized by a letter of intent signed by LFPI, dated February 2, 2010, and a draft shareholders' agreement;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LFPI is the parent company of a group whose activity is to take stakes in new or existing companies, either directly or indirectly through venture capital mutual funds and risk capital investment companies, whose companies it controls manage (hereinafter "the LFPI group"). The share capital of LFPI is held at [40-50]% by institutional investors and at [50-60]% by private investors, none of whom exercise a decisive influence over LFPI.  </w:t>
        <w:br/>
        <w:t xml:space="preserve">2. The LFPI group holds controlling stakes in the capital of companies active in various fields such as industrial explosives, air and water hygiene, the manufacture and marketing of traditional Breton pancakes and galettes, budget hospitality, telemarketing and teleservices, natural culture supports, the design and distribution of medical equipment intended for healthcare professionals, professional photography in the world of childhood, the rental of tower cranes, the trade of fishing articles, parts for industrial and agricultural vehicles, nutritherapy and dietary supplements, psychiatric clinics. The LFPI group achieved, in 2009, a worldwide turnover excluding taxes of [&gt;500] million euros, of which [&gt;400] million euros were in France.  </w:t>
        <w:br/>
        <w:t xml:space="preserve">3. The company Aurénis is the parent company of a group of twenty-seven companies active in the sector of booklet publishing and the call center sector (hereinafter "the Aurénis group"). The share capital of the company Aurénis is held at [70-80]% by its founders, the X family ([40-50]%) and the Y family ([30-40]%), at [10-20]% by Edmond de Rothschild Investment Partners ("EDRIP") and at [0-10]% by the managers of the Aurénis group. The Aurénis group achieved, in 2009, a worldwide turnover excluding taxes of [&gt;100] million euros, of which [&gt;70] million euros were in France.  </w:t>
        <w:br/>
        <w:t xml:space="preserve">4. The contemplated operation consists of the acquisition of all the shares held by the company Aurénis by a company created solely for the purpose of carrying out the operation ("Newco"). LFPI will hold [+50%] of the share capital and voting rights of Newco through two venture capital mutual funds (FCPR LFPI Croissance and FCPR FLFPE, managed and controlled by the management company LFPI Gestion, itself controlled by LFPI) and [Confidential]. The founders of the Aurénis group, the X family (through the company Financière Casteran) and the Y family (through the company Financière Borguèse), will hold [20-30]% and [10-20]% of the share capital of Newco, EDRIP [5-10]% and the managers of the Aurénis group [5-10]%. The supervisory committee of Newco will be composed of eight members, including [Confidential]. The strategic decisions of Newco and its subsidiaries (including notably the appointment and dismissal of executives, approval of the annual budget, and approval of significant investments) will be adopted at [Confidential]. Minority shareholders will not have veto rights over these strategic decisions.  </w:t>
        <w:br/>
        <w:t xml:space="preserve">5. It follows from the above that the contemplated operation results in the exclusive control of the company Aurénis by LFPI, and constitutes a concentration within the meaning of Article L. 430-1 of the Commercial Code. Given the turnover of the concerned companies, this operation does not have a community dimension. However, the thresholds provided for in I of Article L. 430-2 of the Commercial Code are exceeded. The proposed operation therefore falls within the scope of Articles L. 430-3 and following of the Commercial Code relating to economic concentration.  </w:t>
        <w:br/>
        <w:t xml:space="preserve">II. Competitive analysis  </w:t>
        <w:br/>
        <w:t xml:space="preserve">6. The LFPI group and the Aurénis group each control two companies whose activities overlap in the call center sector.  </w:t>
        <w:br/>
        <w:t xml:space="preserve">7. The LFPI group, through its subsidiary CCA International, is active in the call center field: auditing and consulting, setting up services (customer service, telemarketing, overflow, tele-sales...) both in outbound and inbound calls, recruitment, training of teleoperators, as well as all services related to the organization and operation of call centers. CCA International (and its subsidiaries) has 13 production facilities located in 6 countries (France, Monaco, England, Morocco, Spain, Mauritius).  </w:t>
        <w:br/>
        <w:t xml:space="preserve">8. The Aurénis group, through its subsidiary Data Base Factory (and its subsidiaries), offers services in the call center sector, including notably telemarketing services, direct marketing, press subscription management, and contact center services. Data Base Factory has 10 production centers in 4 countries (France, England, Morocco, and Poland).  </w:t>
        <w:br/>
        <w:t xml:space="preserve">9. Community and national decision-making practice has considered the existence of a call center market, covering a variety of services ranging from customer relationship services such as switchboard or billing services to technical support services such as helplines or hotlines, while leaving open the question of a possible sub-segmentation of this market as well as its geographical delimitation, national or supranational. In the context of the present operation, the question of the precise delimitation of the call center market may also be left open, insofar as the conclusions of the competitive analysis will remain unchanged regardless of the segmentations retained.  </w:t>
        <w:br/>
        <w:t xml:space="preserve">10. Indeed, the LFPI group estimates that in France, the size of the call center market is approximately 1.8 billion euros in 2008. The turnover achieved in this sector by CCA International in 2008 represents [0-5]% of this total and that of Data Base Factory, [0-5]%. The parties estimate that their market shares are respectively [5-10]% and [0-5]% in 2009.  </w:t>
        <w:br/>
        <w:t>11. There are significant competitors in this sector whose market shares exceed that of the new entity, such as Teleperformance, Arvato Services, and Webhelp. Given the low turnover achieved by Data Base Factory, the operation is therefore not likely to harm competition in a call center market, whether in France or in a broader geographical area.</w:t>
      </w:r>
    </w:p>
    <w:p>
      <w:r>
        <w:rPr>
          <w:b/>
        </w:rPr>
        <w:t>[Pages 4–4]</w:t>
      </w:r>
    </w:p>
    <w:p>
      <w:r>
        <w:t xml:space="preserve">DECIDES  </w:t>
        <w:br/>
        <w:t xml:space="preserve">Article one: The operation notified under number 10-0078 is authorized.  </w:t>
        <w:br/>
        <w:t xml:space="preserve">The president,  </w:t>
        <w:br/>
        <w:t>Bruno Lasserre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