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https://www.autoritedelaconcurrence.fr/fr/decision-de-controle-des-concentrations/relative-la-prise-de-controle-exclusif-de-la-societe-200</w:t>
      </w:r>
    </w:p>
    <w:p>
      <w:r>
        <w:t>Pages translated : 6</w:t>
      </w:r>
    </w:p>
    <w:p/>
    <w:p>
      <w:r>
        <w:rPr>
          <w:b/>
        </w:rPr>
        <w:t>[Pages 1–3]</w:t>
      </w:r>
    </w:p>
    <w:p>
      <w:r>
        <w:t xml:space="preserve">FRENCH REPUBLIC  </w:t>
        <w:br/>
        <w:t xml:space="preserve">Decision No. 17-DCC-77 of June 2, 2017  </w:t>
        <w:br/>
        <w:t>regarding the exclusive control of Facilicom Services Group France by La Financière Atalian</w:t>
      </w:r>
    </w:p>
    <w:p>
      <w:r>
        <w:t xml:space="preserve">The Competition Authority,  </w:t>
        <w:br/>
        <w:t xml:space="preserve">Having regard to the notification file submitted in full to the merger service on May 16, 2017, regarding the exclusive control of Facilicom Services Group France by La Financière Atalian, formalized by a memorandum of understanding dated April 22, 2017;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La Financière Atalian heads the Atalian group, specialized in industrial cleaning services and associated services. This group is also active in the private security and fire prevention and safety sectors. It is additionally present in the so-called secondary works sectors, landscaping and rehabilitation of green spaces, energy monitoring, and comprehensive service offerings. La Financière Atalian is owned by the company AHDS, which is ultimately controlled by Mr. [X].  </w:t>
        <w:br/>
        <w:t xml:space="preserve">2. Facilicom Services Group France heads the Facilicom France group formed by the companies GOM Propreté SAS, Trigion Sécurité SAS, Trigion Accueil SAS. The group is primarily active in the industrial cleaning services sector, particularly for the agri-food, hospitality, distribution, industry, health, and transport sectors. It is also present in the private security and fire prevention and safety sectors, offering security services by agents, on-site interventions, and remote monitoring and prevention services. It is additionally active in the sector of services dedicated to corporate reception and telephone reception.  </w:t>
        <w:br/>
        <w:t xml:space="preserve">3. The operation, formalized by a memorandum of understanding dated April 22, 2017, consists of the acquisition by La Financière Atalian of all the shares of the companies in the Facilicom France group. Insofar as it results in the exclusive control of the Facilicom France group by the Atalian group, the operation constitutes a concentration within the meaning of Article L. 430-1 of the Commercial Code.  </w:t>
        <w:br/>
        <w:t>4. The companies concerned together achieve a total worldwide turnover excluding taxes of more than 150 million euros (La Financière Atalian: [...] euros for the fiscal year ending August 31, 2016; Facilicom Services Group France: [...] euros for the fiscal year ending December 31, 2016). Each of these companies has achieved a turnover in France exceeding 50 million euros (La Financière Atalian: [...] euros for the fiscal year ending August 31, 2016; Facilicom Services Group France: [...] euros for the fiscal year ending December 31, 2016).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The activities of the parties overlap in the markets for industrial cleaning (A), private security (B), and fire prevention and safety services (C).</w:t>
      </w:r>
    </w:p>
    <w:p>
      <w:r>
        <w:t xml:space="preserve">A. MARKETS FOR INDUSTRIAL CLEANING  </w:t>
        <w:br/>
        <w:t xml:space="preserve">1. SERVICE MARKETS  </w:t>
        <w:br/>
        <w:t xml:space="preserve">6. Decision-making practice considers that industrial cleaning services must be distinguished from other business services. They are defined as "industrial cleaning services intended for all types of businesses (industrial, tertiary) and for all types of surfaces to be cleaned (premises, factories, etc.)."  </w:t>
        <w:br/>
        <w:t xml:space="preserve">7. Within the market for industrial cleaning services, decision-making practice has distinguished between cleaning services for "professional premises for administrative or commercial purposes" ("classic cleaning") and those "consisting of cleaning industrial facilities, production tools, machines, and tanks" ("technical or specific cleaning").  </w:t>
        <w:br/>
        <w:t xml:space="preserve">8. Within technical cleaning services, decision-making practice has identified a distinct market for cleaning services in hospital environments, which consist of cleaning operating rooms, medicalized rooms, instruments, and machines. This definition is based in particular on specific requirements for this sector, notably in terms of hygiene, personnel qualification, and necessary equipment.  </w:t>
        <w:br/>
        <w:t>9. In the present case, the question of the exact definition of industrial cleaning markets can be left open insofar as, regardless of the segmentation adopted, the conclusions of the competitive analysis remain unchanged.</w:t>
      </w:r>
    </w:p>
    <w:p>
      <w:r>
        <w:t xml:space="preserve">2. GEOGRAPHIC MARKETS  </w:t>
        <w:br/>
        <w:t xml:space="preserve">10. Decision-making practice considers that industrial cleaning markets are at most of national dimension, and more likely of local dimension. The departmental and regional levels have thus been retained by the Authority. The Île-de-France region has been examined as a specific geographic market.  </w:t>
        <w:br/>
        <w:t>11. In the present case, the question of the exact delimitation of geographic markets can be left open insofar as, regardless of the delimitation adopted, the conclusions of the competitive analysis remain unchanged.</w:t>
      </w:r>
    </w:p>
    <w:p>
      <w:r>
        <w:t xml:space="preserve">B. MARKETS FOR PRIVATE SECURITY  </w:t>
        <w:br/>
        <w:t xml:space="preserve">1. SERVICE MARKETS  </w:t>
        <w:br/>
        <w:t xml:space="preserve">12. Decision-making practice has identified four markets related to this sector: (i) the market for guarding (or surveillance by agents), (ii) the market for electronic surveillance equipment, (iii) the market for remote monitoring, and (iv) the market for security services for air transport.  </w:t>
        <w:br/>
        <w:t xml:space="preserve">13. The parties are simultaneously active in the market for guarding services.  </w:t>
        <w:br/>
        <w:t xml:space="preserve">14. Within the market for guarding services, two main activities have been identified: traditional guarding services (guarding at fixed points or mobile guarding through day or night patrols) and specialized guarding services (reception and filtering at access points, monitoring at workstations, baggage control, and person control).  </w:t>
        <w:br/>
        <w:t xml:space="preserve">15. The European Commission has also considered the existence of a distinct market encompassing concierge services and intervention in case of alarm.  </w:t>
        <w:br/>
        <w:t>16. In this case, the question of the exact delimitation of security markets can be left open insofar as, regardless of the segmentation adopted, the conclusions of the competitive analysis remain unchanged.</w:t>
      </w:r>
    </w:p>
    <w:p>
      <w:r>
        <w:rPr>
          <w:b/>
        </w:rPr>
        <w:t>[Pages 4–6]</w:t>
      </w:r>
    </w:p>
    <w:p>
      <w:r>
        <w:t xml:space="preserve">2. GEOGRAPHIC MARKETS  </w:t>
        <w:br/>
        <w:t xml:space="preserve">17. Decision-making practice considers that the market for security services is national in scope, particularly given the existence of specific national regulations. Furthermore, the marketing of surveillance services by agents does not necessarily require having a network of agencies located near clients.  </w:t>
        <w:br/>
        <w:t xml:space="preserve">18. In this case, a national scope for the geographic markets of private security services can be considered for the purposes of this analysis.  </w:t>
        <w:br/>
        <w:t xml:space="preserve">C. MARKETS FOR FIRE PREVENTION AND SAFETY SERVICES  </w:t>
        <w:br/>
        <w:t xml:space="preserve">1. SERVICE MARKETS  </w:t>
        <w:br/>
        <w:t xml:space="preserve">19. Decision-making practice has considered the existence of a market for fire prevention and safety services distinct from other security markets, which includes "all services related to the prevention of fire risks, particularly concerning the verification of the presence and condition of fire safety equipment, the monitoring of site fire alarms, the detection and analysis of fire risks, as well as the coordination of surveillance, security, and intervention teams."  </w:t>
        <w:br/>
        <w:t xml:space="preserve">20. Within the market for fire prevention and safety services, the Authority has considered the existence of four segments: (i) maintenance of fire safety equipment excluding automatic systems, (ii) maintenance of automatic extinguishing systems, (iii) installation-maintenance of fire detection and alarm systems, and (iv) fire safety training.  </w:t>
        <w:br/>
        <w:t xml:space="preserve">21. The question of the exact definition of these markets can, however, be left open insofar as the conclusions of the competitive analysis remain unchanged, regardless of the segmentation adopted.  </w:t>
        <w:br/>
        <w:t xml:space="preserve">2. GEOGRAPHIC MARKETS  </w:t>
        <w:br/>
        <w:t xml:space="preserve">22. Decision-making practice has considered that the market for fire prevention and safety services is national in scope, as the marketing of these services does not necessarily require having a network of agencies located near clients.  </w:t>
        <w:br/>
        <w:t xml:space="preserve">23. In this case, a national scope for the geographic markets of fire prevention and safety services can be considered for the purposes of this analysis.  </w:t>
        <w:br/>
        <w:t xml:space="preserve">24. The operation leads to overlaps in activities between the parties in the markets for industrial cleaning (A), private security (B), and fire safety (C).  </w:t>
        <w:br/>
        <w:t xml:space="preserve">A. MARKETS FOR INDUSTRIAL CLEANING  </w:t>
        <w:br/>
        <w:t xml:space="preserve">25. The activities of the parties overlap in the overall market for industrial cleaning, as well as in the segments of conventional cleaning, technical cleaning, and hospital technical cleaning.  </w:t>
        <w:br/>
        <w:t xml:space="preserve">26. At the national level, the maximum combined market share of the parties in the industrial cleaning markets is estimated at [5-10]%, with an increment of less than [0-5] points, regardless of the segment examined. Furthermore, in each of these markets, the new entity will continue to face competition from numerous players, such as Onet, Samsic, GSF, and Elior.  </w:t>
        <w:br/>
        <w:t xml:space="preserve">27. In the Île-de-France region, the combined market share of the parties does not exceed [10-20]%, regardless of the segment examined.  </w:t>
        <w:br/>
        <w:t xml:space="preserve">28. In the five departments concerned by an overlap of activities, outside the Île-de-France region, the combined market share of the parties does not exceed [20-30]%, regardless of the segment examined. The aforementioned competitors, Onet, Samsic, GSF, and Elior, are also present in each of these areas and constitute credible alternatives to the new entity.  </w:t>
        <w:br/>
        <w:t xml:space="preserve">29. The operation is therefore not likely to harm competition through horizontal effects in the markets for industrial cleaning services.  </w:t>
        <w:br/>
        <w:t xml:space="preserve">B. MARKET FOR PRIVATE SECURITY  </w:t>
        <w:br/>
        <w:t xml:space="preserve">30. At the national level, in the overall market for private security, the maximum combined market share of the parties is estimated at [0-5]%.  </w:t>
        <w:br/>
        <w:t xml:space="preserve">31. In the market for guarding services, the combined market share of the parties is less than [5-10]%, regardless of the segment examined.  </w:t>
        <w:br/>
        <w:t xml:space="preserve">32. The operation is therefore not likely to harm competition through horizontal effects in the markets for private security.  </w:t>
        <w:br/>
        <w:t xml:space="preserve">C. MARKETS FOR FIRE PREVENTION AND SAFETY SERVICES  </w:t>
        <w:br/>
        <w:t xml:space="preserve">33. At the national level, the maximum combined market share of the parties is less than [5-10]%, regardless of the segment examined.  </w:t>
        <w:br/>
        <w:t xml:space="preserve">34. The operation is therefore not likely to harm competition through horizontal effects in the markets for fire prevention and safety services.  </w:t>
        <w:br/>
        <w:t xml:space="preserve">DECIDES  </w:t>
        <w:br/>
        <w:t xml:space="preserve">Sole Article: The operation notified under number 17-089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