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https://www.autoritedelaconcurrence.fr/fr/decision-de-controle-des-concentrations/relative-la-prise-de-controle-exclusif-de-la-societe-202</w:t>
      </w:r>
    </w:p>
    <w:p>
      <w:r>
        <w:t>Pages translated : 5</w:t>
      </w:r>
    </w:p>
    <w:p/>
    <w:p>
      <w:r>
        <w:rPr>
          <w:b/>
        </w:rPr>
        <w:t>[Pages 1–3]</w:t>
      </w:r>
    </w:p>
    <w:p>
      <w:r>
        <w:t xml:space="preserve">FRENCH REPUBLIC  </w:t>
        <w:br/>
        <w:t xml:space="preserve">Decision No. 17-DCC-84 of June 16, 2017  </w:t>
        <w:br/>
        <w:t xml:space="preserve">regarding the exclusive control of the company Chamtor by the  </w:t>
        <w:br/>
        <w:t>company Société Industrielle des Oléagineux</w:t>
      </w:r>
    </w:p>
    <w:p>
      <w:r>
        <w:t xml:space="preserve">The Competition Authority,  </w:t>
        <w:br/>
        <w:t xml:space="preserve">Having regard to the notification file submitted in full to the merger service on May 10, 2017,  </w:t>
        <w:br/>
        <w:t xml:space="preserve">regarding the exclusive control of the company Chamtor by the company Société Industrielle  </w:t>
        <w:br/>
        <w:t xml:space="preserve">des Oléagineux (hereinafter "SIO"), formalized by a share purchase agreement concluded  </w:t>
        <w:br/>
        <w:t xml:space="preserve">between the parties on May 12, 2017;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Adopts the following decision:</w:t>
      </w:r>
    </w:p>
    <w:p>
      <w:r>
        <w:t xml:space="preserve">I. The concerned companies and the operation  </w:t>
        <w:br/>
        <w:t xml:space="preserve">1. SIO is a company active in the processing of natural vegetable fats. It is controlled by Archer Daniels Midland Investments (UK) Limited, which holds 99.99% of its capital. Archer Daniels Midland Investments (UK) Limited is itself indirectly controlled by Archer Daniels Midland Europe BV, which is wholly owned by Archer-Daniels-Midland Company, a company listed on the New York Stock Exchange, at the head of the ADM group. ADM is active in the sectors of processing agricultural products (oilseeds, corn, wheat, and other agricultural raw materials), manufacturing protein feeds, vegetable oils, corn-based sweeteners, flour, biodiesel, ethanol, and other food ingredients, as well as in the value-added animal feed sector. ADM also has a global network of grain silos and transportation.  </w:t>
        <w:br/>
        <w:t xml:space="preserve">1 The remaining shares of SIO are held by 6 individuals.  </w:t>
        <w:br/>
        <w:t>2 Archer Daniels Midland Europe BV holds 100% of the capital of Archer Daniels Midland LTD, which itself holds 100% of the capital of Archer Daniels Midland Investments (UK) Limited.</w:t>
      </w:r>
    </w:p>
    <w:p>
      <w:r>
        <w:t xml:space="preserve">2. Chamtor is a 100% subsidiary of Vivescia Industries, itself a subsidiary of the cooperative Vivescia, the company heading the Vivescia agro-industrial group. Chamtor is a company specialized in the processing and enhancement of wheat into starch products.  </w:t>
        <w:br/>
        <w:t xml:space="preserve">3. Under the terms of a share purchase agreement concluded between the parties on May 12, 2017, the transaction involves the acquisition of 100% of the capital and voting rights of the company Chamtor by the company SIO.  </w:t>
        <w:br/>
        <w:t xml:space="preserve">4. As it results in the exclusive control of the company Chamtor by the company SIO, the notified transaction constitutes a concentration within the meaning of Article L. 430-1 of the Commercial Code.  </w:t>
        <w:br/>
        <w:t>5. The companies concerned together achieve a total worldwide turnover excluding taxes of more than 150 million euros (ADM: 56.3 billion euros for the fiscal year ending December 31, 2016; Chamtor: […] euros for the fiscal year ending June 30, 2016). Each of these companies has achieved in France a turnover exceeding 50 million euros (ADM: […] euros for the fiscal year ending December 31, 2016; Chamtor: […] euros for the fiscal year ending June 30, 2016).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are simultaneously active in the sectors of liquid sweeteners and mixtures (A), as well as in that of products used for the preparation of animal nutrition (B).  </w:t>
        <w:br/>
        <w:t xml:space="preserve">A. THE MARKET FOR LIQUID SWEETENERS AND MIXTURES  </w:t>
        <w:br/>
        <w:t xml:space="preserve">7. Sweeteners are sweetening products obtained from starch through a hydrolysis process. The term "sweeteners" covers a wide range of products (glucose syrup and mixtures, dextrose, fructose, maltodextrins, polyols) that differ by their form (liquid or powder), their sweetening power, and their outlets (food industry, pharmaceuticals, chemistry).  </w:t>
        <w:br/>
        <w:t xml:space="preserve">8. Competition authorities have distinguished three product markets:  </w:t>
        <w:br/>
        <w:t xml:space="preserve">3 ADM is also present upstream, in the markets for the marketing and trading of cereals. In these markets, ADM's activity in France or Europe is [confidential], its estimated market shares not exceeding [5-10]%. Furthermore, Chamtor is present in the market for native wheat starch, in that of vital wheat gluten, and in that of hydrolyzed wheat gluten, which are related markets to the markets for liquid sweeteners and mixtures on the one hand, and on the other hand to that of products used for the preparation of animal nutrition. However, it holds only an estimated market share of less than [5-10]%, regardless of the segmentation chosen. The market share is also estimated in the markets for liquid sweeteners and mixtures, on the one hand, and on the other hand, for products used for the preparation of animal nutrition (see below), thus the operation is not likely to produce vertical or conglomerate effects that could significantly harm competition in these markets.  </w:t>
        <w:br/>
        <w:t>4 See the letters from the Minister of Economy, Finance and Industry, C2003-007, dated March 7, 2003, Syral/Staral, C2006-138 of December 22, 2006, Champagne céréales/Chamtor Tereos/Syral and C2007-24 of March 29, 2007, Champagne céréales/Chamtor.</w:t>
      </w:r>
    </w:p>
    <w:p>
      <w:r>
        <w:t xml:space="preserve">– the market for glucose syrups and mixtures (with dextrose or fructose), primarily used in the food industry for their sweetening power, as well as in fermentation;  </w:t>
        <w:br/>
        <w:t xml:space="preserve">– the market for maltodextrins, also used in the food industry, but in powder form and with a lower sweetening power;  </w:t>
        <w:br/>
        <w:t xml:space="preserve">– the market for sorbitol, obtained by hydrogenation of glucose syrups and used more than 60% in the non-food industry (resins, esters, and polyurethanes).  </w:t>
        <w:br/>
        <w:t xml:space="preserve">9. In its decision Cargill/Cerestar, the European Commission considers that all glucose syrups and mixtures form a spectrum, in terms of their sweetening power, and that it is possible to adjust production at negligible costs to produce all types of glucose syrups and mixtures. Consequently, it considers that all glucose syrups and mixtures are part of the same product market. However, it has not ruled on the existence of potential segments regarding the markets for maltodextrins and sorbitol.  </w:t>
        <w:br/>
        <w:t xml:space="preserve">10. The question of the exact delimitation of these product markets can, however, be left open, as the conclusions of the competitive analysis remain unchanged regardless of the segmentations chosen.  </w:t>
        <w:br/>
        <w:t xml:space="preserve">11. Regarding their geographical delimitation, competition authorities have estimated that the Benelux, France, Germany, Austria, and Denmark form a single geographical market due to the significant trade flows existing between these countries, while leaving the question of national delimitation open. In this case, however, the activities of the parties do not overlap at the national level.  </w:t>
        <w:br/>
        <w:t xml:space="preserve">B. THE MARKETS FOR ANIMAL NUTRITION  </w:t>
        <w:br/>
        <w:t xml:space="preserve">12. National decisional practice distinguishes upstream markets (products used for the preparation of animal feed) from downstream markets (feeds resulting from this preparation). It also makes a distinction within animal feed between livestock and pet animals, a segment in which the parties are not present.  </w:t>
        <w:br/>
        <w:t xml:space="preserve">13. In this case, the parties are simultaneously active in the upstream markets of animal nutrition.  </w:t>
        <w:br/>
        <w:t xml:space="preserve">14. Upstream, the raw materials used to manufacture products intended for animal feed are generally the same (cakes, cereals, pre-mixes) depending on the species. The decisional practice therefore considers that it is not necessary to distinguish markets specific to each type of animal. On the other hand, it considers that vegetable oils, cereals, cakes, pre-mixes ("premix"), and medicated pre-mixes can each constitute a distinct segment within the market for products intended for animal feed.  </w:t>
        <w:br/>
        <w:t xml:space="preserve">5 See the European Commission decision M.2502 – Cargill/Cerestar of January 18, 2002.  </w:t>
        <w:br/>
        <w:t xml:space="preserve">6 See letter C2003-007 and the aforementioned decision M.2502.  </w:t>
        <w:br/>
        <w:t xml:space="preserve">7 See in particular the decision of the Competition Authority No. 13-DCC-102 of July 26, 2013, regarding the creation of a joint venture by Glon Sanders Holding and the Euralis group.  </w:t>
        <w:br/>
        <w:t>8 See in particular decisions No. 14-DCC-43 of March 25, 2014, regarding the exclusive control of Alicoop by Corea of March 26, 2013, and No. 15-DCC-52 of May 12, 2015, regarding the exclusive control of Anjou Maine Céréales by the agricultural cooperative Terrena.</w:t>
      </w:r>
    </w:p>
    <w:p>
      <w:r>
        <w:rPr>
          <w:b/>
        </w:rPr>
        <w:t>[Pages 4–5]</w:t>
      </w:r>
    </w:p>
    <w:p>
      <w:r>
        <w:t>15. The decisional practice has considered that the production and marketing of cereals used for the preparation of animal feed could constitute a distinct market within the market for products intended for animal feed.</w:t>
      </w:r>
    </w:p>
    <w:p>
      <w:r>
        <w:t>16. The same decisional practice has also considered that this market was at least a national market.</w:t>
      </w:r>
    </w:p>
    <w:p>
      <w:r>
        <w:t>17. In this case, the parties only simultaneously operate in the market for the production and marketing of cereals used for the preparation of animal feed. They conduct this activity in France and Europe.</w:t>
      </w:r>
    </w:p>
    <w:p>
      <w:r>
        <w:t>III. Competitive Analysis</w:t>
      </w:r>
    </w:p>
    <w:p>
      <w:r>
        <w:t>18. The operation primarily has horizontal effects on the market for liquid sweeteners and mixtures, as well as in that of products used for the preparation of animal nutrition feed.</w:t>
      </w:r>
    </w:p>
    <w:p>
      <w:r>
        <w:t>A. THE MARKET FOR LIQUID SWEETENERS AND MIXTURES</w:t>
      </w:r>
    </w:p>
    <w:p>
      <w:r>
        <w:t>19. Since ADM is not present in France in this market, only the area consisting of Austria, the Benelux, Denmark, Germany, and France is concerned by this operation. In this market, ADM and Chamtor hold an estimated market share of [10-20]% and [0-5]%, respectively. With an estimated market share of [10-20]%, the new entity will face competitors with significant estimated market shares, such as Cargill [30-40]%, Tereos [20-30]%, and Roquette [10-20]%.</w:t>
      </w:r>
    </w:p>
    <w:p>
      <w:r>
        <w:t>20. Therefore, the operation is not likely to harm competition through horizontal effects in the market for liquid sweeteners and mixtures.</w:t>
      </w:r>
    </w:p>
    <w:p>
      <w:r>
        <w:t>B. THE MARKET FOR PRODUCTS USED FOR THE PREPARATION OF ANIMAL NUTRITION FEED</w:t>
      </w:r>
    </w:p>
    <w:p>
      <w:r>
        <w:t>21. ADM and Chamtor are simultaneously present in the upstream market for animal feed, and more specifically in the market for the production and marketing of cereals used for the preparation of animal feed. The parties have communicated their estimated market shares at the national level, as well as at the European level.</w:t>
      </w:r>
    </w:p>
    <w:p>
      <w:r>
        <w:t>9 See in particular decisions n° 09-DCC-91 of December 24, 2009, regarding the joint control of the companies Nutréa, Peigne, UCA, Couvoirs de Cléden, and Univol by the groups Coopagri Bretagne and Terrena, n° 10-DCC-34 of April 22, 2010, regarding the exclusive control of the companies Arrivé Nutrition Animale, Arrivé Division Petfood, Arrivé Bellanné, and Cap Elevage by the Interdepartmental Cooperative of Poultry Farmers of Bocage, and n° 12-DCC-103 of July 30, 2012, regarding the creation of a joint venture grouping the activities of production and marketing of animal feed of InVivo, Euréa, and Ucal in central France.</w:t>
      </w:r>
    </w:p>
    <w:p>
      <w:r>
        <w:t>France Europe</w:t>
        <w:br/>
        <w:t>ADM Chamtor Total ADM Chamtor Total</w:t>
        <w:br/>
        <w:t>Upstream market of [0-5]% [0-5]% [0-5]% [5-10]% [0-5]% [5-10]%</w:t>
        <w:br/>
        <w:t>animal feed</w:t>
        <w:br/>
        <w:t>Market for the production [0-5]% [0-5]% [5-10]% [5-10]% [0-5]% [5-10]%</w:t>
        <w:br/>
        <w:t>and marketing of cereals</w:t>
      </w:r>
    </w:p>
    <w:p>
      <w:r>
        <w:t>22. At the national level, as well as at the European level, the estimated combined market shares of ADM and Chamtor are below [10-20]%. In these markets, the new entity will face numerous competitors, such as Union Invivo and Soufflet in France, each with an estimated market share of nearly [10-20]%, and Cargill, Bunge, or Baywa at the European level, each with an estimated market share of nearly [5-10]%.</w:t>
      </w:r>
    </w:p>
    <w:p>
      <w:r>
        <w:t>23. Therefore, the operation is not likely to harm competition through horizontal effects in the market for products used for the preparation of animal nutrition feed.</w:t>
      </w:r>
    </w:p>
    <w:p>
      <w:r>
        <w:t>DECIDES</w:t>
      </w:r>
    </w:p>
    <w:p>
      <w:r>
        <w:t>Sole Article: The operation notified under number 17-070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