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https://www.autoritedelaconcurrence.fr/fr/decision-de-controle-des-concentrations/relative-la-prise-de-controle-exclusif-de-la-societe-213</w:t>
      </w:r>
    </w:p>
    <w:p>
      <w:r>
        <w:t>Pages translated : 14</w:t>
      </w:r>
    </w:p>
    <w:p/>
    <w:p>
      <w:r>
        <w:rPr>
          <w:b/>
        </w:rPr>
        <w:t>[Pages 1–3]</w:t>
      </w:r>
    </w:p>
    <w:p>
      <w:r>
        <w:t>FRENCH REPUBLIC</w:t>
        <w:br/>
        <w:t>Decision No. 19-DCC-181 of September 25, 2019</w:t>
        <w:br/>
        <w:t>regarding the exclusive control of the company</w:t>
        <w:br/>
        <w:t>CarPostal France by the company Keolis</w:t>
        <w:br/>
        <w:t>The Competition Authority,</w:t>
        <w:br/>
        <w:t>Having regard to the notification file submitted in full to the merger service on August 21, 2019,</w:t>
        <w:br/>
        <w:t>regarding the exclusive control of the company CarPostal France by the company Keolis SA,</w:t>
        <w:br/>
        <w:t>formalized by a share purchase agreement dated June 7, 2019;</w:t>
        <w:br/>
        <w:t>Having regard to Book IV of the Commercial Code relating to price freedom and competition, and</w:t>
        <w:br/>
        <w:t>notably its Articles L. 430-1 to L. 430-7;</w:t>
        <w:br/>
        <w:t>Adopts the following decision:</w:t>
      </w:r>
    </w:p>
    <w:p>
      <w:r>
        <w:t>Summary</w:t>
        <w:br/>
        <w:t>By virtue of the decision below, the Authority examined the acquisition of the company</w:t>
        <w:br/>
        <w:t>CarPostal France by Keolis.</w:t>
        <w:br/>
        <w:t>The parties are simultaneously active in the market for public passenger transport outside</w:t>
        <w:br/>
        <w:t>Île-de-France, more specifically in the markets for urban public passenger transport and interurban road passenger transport in the departments of Isère, Loire, Saône-et-Loire, Hérault, and Bouches-du-Rhône. Competition in these markets occurs at the stage of responding to tenders, at the national level for the urban public passenger transport market and at the departmental level for the interurban road passenger transport market.</w:t>
        <w:br/>
        <w:t>Regarding the urban passenger transport market, outside Île-de-France, the Competition Authority noted that Keolis and CarPostal France generally did not bid for the same tenders. Furthermore, credible competitors are active in this market.</w:t>
        <w:br/>
        <w:t>Regarding the interurban passenger transport market, outside Île-de-France, the investigation revealed that the parties exerted competitive pressure on each other in certain departments, but that the parties had limited market shares in value. Moreover, credible competitors are also active in these markets.</w:t>
        <w:br/>
        <w:t>The Authority therefore ruled out any risk of harm to competition due to horizontal effects in these markets.</w:t>
        <w:br/>
        <w:t>The risks of conglomerate effects were also ruled out as the customers differ from one market to another.</w:t>
        <w:br/>
        <w:t>In total, the Authority approved the notified operation.</w:t>
        <w:br/>
        <w:t>This summary is strictly informative. Only the reasons for the decision numbered below are authoritative.</w:t>
      </w:r>
    </w:p>
    <w:p>
      <w:r>
        <w:t>I. The Companies Involved and the Operation</w:t>
        <w:br/>
        <w:t>1. Keolis SA (hereinafter "Keolis") is a subsidiary of the Société Nationale des Chemins de fer Français (hereinafter "SNCF") that offers public passenger transport services in France (urban and interurban) and worldwide (railway) as well as other transport-related activities, notably through its subsidiary Effia, such as studies and consulting, bicycle rental, management of bus stations and park-and-ride facilities, or through its subsidiary Voxtur, the operation of a platform for chauffeur-driven transport vehicles ("VTC"), the Cab. Keolis is 100% owned by Groupe Keolis SAS, which is itself 69.7% owned by SNCF Mobilités and 30% by the Caisse des Dépôts et Placement du Québec (the remaining 0.3% is held by a corporate mutual fund). The SNCF group, active in rail transport, has been structured since January 1, 2015, and in accordance with Law No. 2014-872 of August 4, 2014, on rail reform, around three public industrial and commercial establishments, namely SNCF Mobilités (to which Keolis belongs) for commercial transport activity, SNCF Réseau for the management of rail infrastructure, and a head establishment, SNCF.</w:t>
        <w:br/>
        <w:t>2. CarPostal France (hereinafter "CarPostal") is a 100% subsidiary of the Swiss company CarPostal SA, which is itself owned by La Poste Suisse SA, the parent company of the Swiss group La Poste. The group is active in the passenger transport sector in Switzerland, with CarPostal being active, through its subsidiaries, in the urban and interurban passenger transport sectors, exclusively in France, notably in the East and Southeast.</w:t>
        <w:br/>
        <w:t>3. The operation is formalized by a share purchase agreement dated June 7, 2019, concerning the acquisition of 100% of the capital and voting rights of CarPostal by Keolis. The operation therefore constitutes a concentration within the meaning of Article L. 430-1 of the Commercial Code.</w:t>
        <w:br/>
        <w:t>4. The companies involved together generate a total worldwide turnover excluding taxes of more than 150 million euros (SNCF: 31.8 billion euros for the fiscal year ending December 31, 2018; CarPostal: [≥150 million] euros for the same fiscal year). These companies generated in France a turnover exceeding 50 million euros (SNCF: [≥50 million] euros for the fiscal year ending December 31, 2018; CarPostal: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5. Given the respective activities of the parties, the present operation entails horizontal overlaps in activity in the markets for public passenger transport outside Île-de-France.</w:t>
      </w:r>
    </w:p>
    <w:p>
      <w:r>
        <w:rPr>
          <w:b/>
        </w:rPr>
        <w:t>[Pages 4–6]</w:t>
      </w:r>
    </w:p>
    <w:p>
      <w:r>
        <w:t>A. THE MARKETS FOR PUBLIC PASSENGER TRANSPORT</w:t>
        <w:br/>
        <w:t>6. In the public passenger transport sector, competition generally occurs among operators when responding to tenders issued by organizing authorities within their geographical area of competence.</w:t>
      </w:r>
    </w:p>
    <w:p>
      <w:r>
        <w:t>7. The general principles for the organization of public transport services in France are defined by Law No. 82-1153 of December 30, 1982, on the orientation of internal transport ("LOTI"), with the exception of Île-de-France. In this framework, municipalities and their groupings are responsible for organizing urban passenger transport, departments for interurban passenger transport, excluding regional or national interest links and freely organized interurban bus transport services, and regions for regular non-urban road services of regional interest.</w:t>
      </w:r>
    </w:p>
    <w:p>
      <w:r>
        <w:t>8. In the specific case of Île-de-France, Ordinance No. 59-151 of January 7, 1959, on the organization of passenger transport in Île-de-France establishes, for this region, a single organizing authority, Île-de-France Mobilités ("IDFM", formerly the Syndicat des Transports d’Île-de-France, "STIF").</w:t>
      </w:r>
    </w:p>
    <w:p>
      <w:r>
        <w:t>9. Given the substantial differences in legislative and regulatory regimes (which have a direct impact on the organization of public transport) as well as differences in the materials used, the Competition Authority considers it appropriate to distinguish between public passenger transport in Île-de-France and outside Île-de-France.</w:t>
      </w:r>
    </w:p>
    <w:p>
      <w:r>
        <w:t>1. PUBLIC PASSENGER TRANSPORT OUTSIDE ÎLE-DE-FRANCE</w:t>
        <w:br/>
        <w:t>10. In the sector of public passenger transport outside Île-de-France, the Competition Authority has noted that it is necessary to distinguish rail transport on the national rail network (excluding trams and metros) from road transport. These two modes of transport are indeed complementary and not substitutable, notably due to their distinct legislative frameworks, their different functions in transport policy, but also because their operating costs show significant discrepancies. Furthermore, rail transport requires substantial investments in specific heavy infrastructure, so that once these investments are made, substituting road transport for rail transport is hardly conceivable.</w:t>
      </w:r>
    </w:p>
    <w:p>
      <w:r>
        <w:t>11. Within the road passenger transport sector outside Île-de-France, national competition authorities distinguish urban transport from interurban transport. Indeed, the organization of these two modes of transport falls under different organizing authorities, namely municipalities or their groupings for urban transport and departments or regions for interurban transport. Furthermore, these two markets differ due to the specificity of the materials used (buses for urban transport, coaches for interurban transport), the skills required for operating these transport networks, and the ownership mode of the equipment (generally operator-owned for interurban transport, generally authority-owned for urban transport).</w:t>
      </w:r>
    </w:p>
    <w:p>
      <w:r>
        <w:t>12. Thus, regarding the market for public passenger transport outside Île-de-France, it is appropriate to distinguish urban transport (which includes road transport, metro, and tramway), interurban road transport, and rail passenger transport. The parties' activities are simultaneously present only in (a) the urban transport markets and (b) the interurban road transport markets.</w:t>
      </w:r>
    </w:p>
    <w:p>
      <w:r>
        <w:t>a) The market for public urban passenger transport outside Île-de-France</w:t>
        <w:br/>
        <w:t>13. The Competition Authority considers that it is appropriate to retain a market for public urban passenger transport outside Île-de-France, encompassing all modes of transport.</w:t>
      </w:r>
    </w:p>
    <w:p>
      <w:r>
        <w:t>14. In its opinion No. 09-A-55 of November 4, 2009, on the sector of public land transport of passengers, the Competition Authority noted, in this regard, that "in France, public service delegations for urban transport are most often awarded through tenders covering the entirety of the concerned network. Thus, in a given territory, the operation of the entire urban passenger transport network is entrusted to a single operator." The same observation was made by the Authority in its decisions No. 10-DCC-02, No. 10-DCC-83, No. 10-DCC-198, No. 12-DCC-129, No. 13-DCC-137, and No. 19-DCC-76 relating to concentration operations in the public passenger transport sector, in which the Authority noted the existence of a certain substitutability between the different modes of public urban transport, notably between buses, trams, and metros.</w:t>
      </w:r>
    </w:p>
    <w:p>
      <w:r>
        <w:t>15. Furthermore, regarding a finer segmentation leading to the distinction of networks based on whether they involve so-called "heavy" transport modes (metro, tramway), the Authority has repeatedly noted that all operators active in the French market are capable of responding to a tender for urban transport, regardless of the nature of the transport modes involved.</w:t>
      </w:r>
    </w:p>
    <w:p>
      <w:r>
        <w:t>16. The analysis will therefore focus on the market for public urban passenger transport outside Île-de-France, encompassing all modes of transport.</w:t>
      </w:r>
    </w:p>
    <w:p>
      <w:r>
        <w:t>b) The market for interurban road passenger transport outside Île-de-France</w:t>
        <w:br/>
        <w:t>17. In accordance with the legal framework for "non-urban road transport of persons" defined in Article 29 of the LOTI of December 30, 1982, four categories of non-urban passenger transport services are identified: public regular services, within which regular lines proper and school transport, on-demand services, occasional services, and private services are distinguished.</w:t>
      </w:r>
    </w:p>
    <w:p>
      <w:r>
        <w:t>18. In its previous decisions, the Authority noted that the specificities of these different interurban road transport services tended to blur in favor of a global market for interurban road passenger transport. It particularly observed that school transport and regular interurban transport proper are subject to tenders under similar procedures, fall under the same awarding authority, and also benefit from identical pricing (users of regular lines can use school transport lines). Regarding on-demand services, the Authority noted that they depend, just like the majority of regular interurban services, on the same awarding entity, namely the department.</w:t>
      </w:r>
    </w:p>
    <w:p>
      <w:r>
        <w:t>19. From the supply side, the Authority noted that occasional or on-demand transport services, as well as school transport services, are generally offered by operators also active in regular interurban transport proper.</w:t>
      </w:r>
    </w:p>
    <w:p>
      <w:r>
        <w:t>20. The analysis will therefore focus on the service market encompassing all interurban road passenger transport outside Île-de-France.</w:t>
      </w:r>
    </w:p>
    <w:p>
      <w:r>
        <w:t>21. Furthermore, in its previous decisions, the Competition Authority highlighted the existence of road transport related to rail transport, namely:</w:t>
        <w:br/>
        <w:t>- road transport "assimilated to rail services," which includes, on the one hand, temporary road services organized to ensure the continuity of public service in the event of disruption of rail transport and, on the other hand, "mixed road services" organized alternately with a rail service when the line's ridership is low;</w:t>
        <w:br/>
        <w:t>- road transport "substituting for rail services" established to replace a complete TER line.</w:t>
      </w:r>
    </w:p>
    <w:p>
      <w:r>
        <w:t>22. Aside from the temporary road services established exceptionally by SNCF, mixed and substitution services are organized by the region, which may choose to mandate SNCF to award these contracts. In all cases, the awarding procedure provides for competition among operators through a tender process. These road services are intended to supplement rail transport and could, therefore, be assimilated to rail services. However, since these services do not fall under SNCF's operating monopoly, they are accessible to all road carriers active in interurban transport. In this respect, they present characteristics allowing for the consideration of these services as part of the road transport market.</w:t>
      </w:r>
    </w:p>
    <w:p>
      <w:r>
        <w:t>23. In this case, the question of whether road transport services related to rail transport constitute a distinct market or whether they should be linked to the interurban road transport market may remain open, as, regardless of the hypothesis retained, the conclusions of the competitive analysis will remain unchanged.</w:t>
      </w:r>
    </w:p>
    <w:p>
      <w:r>
        <w:rPr>
          <w:b/>
        </w:rPr>
        <w:t>[Pages 7–9]</w:t>
      </w:r>
    </w:p>
    <w:p>
      <w:r>
        <w:t>B. THE GEOGRAPHICAL MARKETS</w:t>
        <w:br/>
        <w:t>1. THE MARKET FOR PUBLIC URBAN PASSENGER TRANSPORT OUTSIDE ÎLE-DE-FRANCE</w:t>
        <w:br/>
        <w:t>24. Both national and European authorities have considered that competition for public urban transport markets is primarily exercised among all companies present at the national level. Indeed, when local authorities delegate the operation of urban passenger transport services, they organize tenders to which all national operators can respond.</w:t>
      </w:r>
    </w:p>
    <w:p>
      <w:r>
        <w:t>25. Furthermore, it has been noted in these decisions that the specificity of the legal framework in which these tenders are organized, their publication in French in newspapers whose distribution is, except for tenders launched by very large cities, limited to the national territory, as well as the relatively short response times allowed for candidates, constitute barriers to the entry of foreign operators into this market.</w:t>
      </w:r>
    </w:p>
    <w:p>
      <w:r>
        <w:t>26. There is no reason to challenge this delimitation in the present case.</w:t>
      </w:r>
    </w:p>
    <w:p>
      <w:r>
        <w:t>2. THE MARKET FOR INTERURBAN ROAD PASSENGER TRANSPORT OUTSIDE ÎLE-DE-FRANCE</w:t>
        <w:br/>
        <w:t>27. The Competition Authority has retained a departmental dimension of the interurban road passenger transport market outside Île-de-France. Indeed, the possession of vehicle depots as well as their appropriate location in relation to the lines put out to competition is a determining factor in the competitiveness of the submitted offers. For this reason, the main operators in this market are large French operators but also SMEs or groups of small interurban operators established locally.</w:t>
      </w:r>
    </w:p>
    <w:p>
      <w:r>
        <w:t>28. The reform introduced by Law No. 2015-991 of August 7, 2015, on the new territorial organization of the Republic (NOTRe), in force since January 1, 2017, transfers to the regions the competence long entrusted to the departments for the management of regular or on-demand interurban passenger transport. The competence is therefore now predominantly regional with some exceptions of delegations entrusted by the regions to the departments.</w:t>
      </w:r>
    </w:p>
    <w:p>
      <w:r>
        <w:t>29. Nevertheless, the tenders retain a strong departmental dimension, both in terms of the size and geographical scope of the lots and by maintaining competition among operators with local depots, whether they are family businesses or subsidiaries of national groups. Therefore, there is no reason to challenge the departmental delimitation of the market in the present case.</w:t>
      </w:r>
    </w:p>
    <w:p>
      <w:r>
        <w:t>III. Competitive Analysis</w:t>
        <w:br/>
        <w:t>30. The operation leads to overlaps in activities between the parties in the markets for public urban passenger transport and interurban road passenger transport outside Île-de-France. These overlaps are likely to generate horizontal effects (A). Furthermore, the analysis will also focus on conglomerate effects (B).</w:t>
      </w:r>
    </w:p>
    <w:p>
      <w:r>
        <w:t>A. ANALYSIS OF HORIZONTAL EFFECTS</w:t>
        <w:br/>
        <w:t>1. THE MARKET FOR PUBLIC URBAN PASSENGER TRANSPORT OUTSIDE ÎLE-DE-FRANCE</w:t>
        <w:br/>
        <w:t>31. Firstly, in 2018, in the market for urban passenger transport outside Île-de-France, Keolis operates [70-80] urban networks and CarPostal operates [5-10]. The market share of the new entity will be [30-40]% taking into account the number of urban networks it has, with a market share of [20-30]% for Keolis and [0-5]% for CarPostal. The new entity will face competition from Transdev ([30-40]%), as well as from RATP Dev ([5-10]%), and to a lesser extent Vectalia ([0-5]%) and Moventis ([0-5]%).</w:t>
      </w:r>
    </w:p>
    <w:p>
      <w:r>
        <w:t>32. Furthermore, in 2018, the market share of the new entity, estimated in value by the parties, is [40-50]% ([40-50]% for Keolis and [0-5]% for CarPostal) in the markets for public urban passenger transport outside Île-de-France, with an increase in market share related to the operation of less than 2 points. The market shares of competitors in value are estimated at [10-20]% for Transdev, [0-5]% for RATP Dev, [0-5]% for Vectalia, and [0-5]% for Moventis.</w:t>
      </w:r>
    </w:p>
    <w:p>
      <w:r>
        <w:t>33. It emerges from market tests that the majority of competitors believe that competition will be weakened after the operation due to the disappearance of a competitor. However, the operators surveyed indicate that CarPostal does not have competitive advantages in the market for public urban passenger transport outside Île-de-France. Furthermore, the parties' competitors mention the arrival of a new entrant in the market, the investment fund Cube Infrastructure. Finally, the majority of competitors believe they will be able to present alternative offers to those of the parties following the operation.</w:t>
      </w:r>
    </w:p>
    <w:p>
      <w:r>
        <w:t>34. Secondly, as the guidelines on merger control emphasize, regarding the specific case of tender markets, "the market shares of suppliers do not allow for a proper measurement of this aspect of competitive functioning: even if the market share of a losing operator at the end of a tender procedure remains modest, it can still exert significant competitive pressure on the contract holder during its renewal." They further specify that "additional indicators may therefore be used. The competitive analysis may notably focus on the frequency of encounters between the parties to the operation during the same tender, the probability that one of the parties wins the tender depending on whether the other party is a candidate or not, the credibility of the competitors remaining in the market after the operation, or the existence of factors likely to restrict their ability to stimulate competition." When companies bid on the same tenders, they exert competitive pressure on each other. Encounter rates, that is to say, the frequency of encounters between the parties to the operation during the same tender, thus constitute an indicator of the competitive pressure between them.</w:t>
      </w:r>
    </w:p>
    <w:p>
      <w:r>
        <w:t>35. In this case, market tests conducted with the parties' competitors allowed for the completion of the analysis presented by the notifying party. The dynamic study of encounter rates, and where applicable, the companies' win rates, notably allowed for the characterization of the competitive structure of the public urban passenger transport tender markets outside Île-de-France and the effects of the concentration on these markets.</w:t>
      </w:r>
    </w:p>
    <w:p>
      <w:r>
        <w:t>36. Across all tenders related to public urban passenger transport outside Île-de-France since 2016, Keolis and CarPostal have encountered each other in less than [10-20]% of the procedures.</w:t>
      </w:r>
    </w:p>
    <w:p>
      <w:r>
        <w:t>37. It follows that the parties generally submit bids for the same tenders infrequently and, therefore, currently exert limited competitive pressure on each other.</w:t>
      </w:r>
    </w:p>
    <w:p>
      <w:r>
        <w:t>2. THE MARKET FOR INTERURBAN ROAD PASSENGER TRANSPORT OUTSIDE ÎLE-DE-FRANCE</w:t>
        <w:br/>
        <w:t>38. In the market for interurban road passenger transport outside Île-de-France, both Keolis and CarPostal are present in the departments of Saône-et-Loire, Isère, Hérault, Loire, and Bouches-du-Rhône.</w:t>
      </w:r>
    </w:p>
    <w:p>
      <w:r>
        <w:t>a) At the Departmental Level</w:t>
        <w:br/>
        <w:t>39. The market shares provided by the parties were initially calculated based on the number of vehicles registered in each department, published by the Ministry of Ecological and Solidarity Transition and the figures from FNTV (in terms of the number of community licenses issued) and in value when data was available. Furthermore, the tenders to which the parties have applied were also taken into account where applicable.</w:t>
      </w:r>
    </w:p>
    <w:p>
      <w:r>
        <w:t>Saône-et-Loire</w:t>
        <w:br/>
        <w:t>40. According to the parties' estimates, in the market for interurban road passenger transport in Saône-et-Loire, the new entity will hold, at the end of the projected operation, only a market share of [20-30]% in terms of the number of vehicles owned ([10-20]% for Keolis and [5-10]% for CarPostal).</w:t>
      </w:r>
    </w:p>
    <w:p>
      <w:r>
        <w:t>41. Furthermore, the new entity will continue to face competition from Transdev and Autocars Girardot, whose market shares are estimated by the parties at [30-40]% and [10-20]%, as well as from other independent transporters present in the department of Saône-et-Loire.</w:t>
      </w:r>
    </w:p>
    <w:p>
      <w:r>
        <w:t>42. To complete the analysis, the encounter rate of the parties to the operation during the same tender was also analyzed: over the past three years, the parties have never applied for the same tenders in the department of Saône-et-Loire.</w:t>
      </w:r>
    </w:p>
    <w:p>
      <w:r>
        <w:t>43. It follows that the parties currently do not exert competitive pressure on each other.</w:t>
      </w:r>
    </w:p>
    <w:p>
      <w:r>
        <w:t>44. In light of the above, the present operation is not likely to harm competition in the market for interurban road passenger transport in Saône-et-Loire.</w:t>
      </w:r>
    </w:p>
    <w:p>
      <w:r>
        <w:rPr>
          <w:b/>
        </w:rPr>
        <w:t>[Pages 10–12]</w:t>
      </w:r>
    </w:p>
    <w:p>
      <w:r>
        <w:t>L'Isère</w:t>
        <w:br/>
        <w:t>45. According to the parties' estimates, in the market for interurban road passenger transport in Isère, the new entity will hold, following the proposed operation, a market share of [10-20]% in terms of the number of vehicles owned ([0-5]% for Keolis and [10-20]% for CarPostal). The addition of market shares related to the operation is therefore less than 2 points.</w:t>
      </w:r>
    </w:p>
    <w:p>
      <w:r>
        <w:t>46. Furthermore, the new entity will continue to face competition from Faure ([30-40]%), VDF (Cube Infrastructure) ([20-30]%) and Jean Perraud et fils ([5-10]%), as well as from other independent transporters present in the department of Isère. Finally, over the past three years, the parties have only submitted bids [0-5] times for the same tender.</w:t>
      </w:r>
    </w:p>
    <w:p>
      <w:r>
        <w:t>47. In light of the above, the present operation is not likely to harm competition in the market for interurban road passenger transport in Isère.</w:t>
      </w:r>
    </w:p>
    <w:p>
      <w:r>
        <w:t>L'Hérault</w:t>
        <w:br/>
        <w:t>48. According to the parties' estimates, in the market for interurban road passenger transport in Hérault, the new entity will hold, following the proposed operation, a market share of [30-40]% in terms of the number of vehicles owned ([30-40]% for Keolis and [5-10]% for CarPostal) and [30-40]% in value ([20-30]% for Keolis and [0-5]% for CarPostal). The parties indicate that in this department, the operation of several lines by Keolis will not be renewed, this operation representing [confidential] of its activity in Hérault.</w:t>
      </w:r>
    </w:p>
    <w:p>
      <w:r>
        <w:t>49. Furthermore, the new entity will continue to face competition from Transdev Occitanie Littoral, a subsidiary of Transdev ([10-20]%), Autocars Gland-Rous-Valet ([5-10]%), Autocars Bernard Pons ([5-10]%) and Faure ([5-10]%), as well as from other independent transporters present in the department of Hérault.</w:t>
      </w:r>
    </w:p>
    <w:p>
      <w:r>
        <w:t>50. To complete the analysis, the encounter rate of the parties to the operation during the same tender was analyzed: over the past three years, the parties have submitted bids [0-5] times for the same tenders in 2016. The cross-participation rate is thus [30-40]% in 2016 (with a win rate of [60-70]%), and zero for the following two years, with only Keolis having submitted bids in 2017 and 2018.</w:t>
      </w:r>
    </w:p>
    <w:p>
      <w:r>
        <w:t>51. Finally, the competitors of the parties were also surveyed through market testing. A majority of respondents believe that Keolis and CarPostal do not possess competitive advantages in the market for interurban passenger transport. Furthermore, according to the majority of respondents, the new entity will not be able to raise its prices. Finally, the competitors of the parties indicate that their clients will be able to switch to other companies offering a comparable service after the operation.</w:t>
      </w:r>
    </w:p>
    <w:p>
      <w:r>
        <w:t>52. It follows that while the parties currently exert some competitive pressure on each other, this remains limited. Given these elements and the presence of numerous competitors in the market, the present operation is not likely to harm competition through horizontal effects in the market for interurban road passenger transport in the department of Hérault.</w:t>
      </w:r>
    </w:p>
    <w:p>
      <w:r>
        <w:t>La Loire</w:t>
        <w:br/>
        <w:t>53. According to the parties' estimates, in the market for interurban road passenger transport in Loire, the new entity will hold, following the proposed operation, a market share of [20-30]% in terms of the number of vehicles owned ([10-20]% for Keolis and [10-20]% for CarPostal).</w:t>
      </w:r>
    </w:p>
    <w:p>
      <w:r>
        <w:t>54. Furthermore, the new entity will continue to face competition from 2 TMC ([10-20]%), Maisonneuve ([5-10]%) and SRT ([5-10]%), as well as from independent transporters present in the department of Loire.</w:t>
      </w:r>
    </w:p>
    <w:p>
      <w:r>
        <w:t>55. To complete the analysis, the encounter rate of the parties to the operation during the same tender was also analyzed: over the past three years, the parties have submitted bids for the same tenders [10-20] times in 2016, [5-10] times in 2017 and [5-10] times in 2018. The intensity of cross-participation is thus [20-30]% in 2016, [10-20]% in 2017 and [20-30]% in 2018. During these cross-participations, the win rates of the new entity are [50-60]%, [60-70]% and [60-70]% respectively. Thus, it follows that the parties currently exert some competitive pressure on each other.</w:t>
      </w:r>
    </w:p>
    <w:p>
      <w:r>
        <w:t>56. The competitors of the parties who responded to the market tests indicate that only one respondent cites Keolis as their main competitor in the department, and a minority believes that CarPostal is their main competitor in the market for interurban passenger transport. Furthermore, the majority of respondents indicate that the operation will not change the competitive intensity or that it will be strengthened following the operation. Respondents also mention the arrival of a new entrant, Transarc. Finally, the majority of the competitors of the parties indicate that their clients will be able to switch to other companies offering a comparable service after the operation and all believe they will be able to offer alternative offers.</w:t>
      </w:r>
    </w:p>
    <w:p>
      <w:r>
        <w:t>57. The department of Loire was surveyed regarding the effects of the operation through market testing. It notably indicates that on the network of Transports Interurbains de la Loire (hereinafter "TIL"), excluding school transport, composed of 27 lines and operated by a dozen transport companies through public service delegation contracts or public contracts, competition is rather strong and that the operation will not change this competitive intensity. Indeed, according to the department of Loire, "the competitive intensity does not allow an operator to be the only one to respond to a tender, and therefore to impose its prices, on the TIL lines. The new entity would therefore take a significant risk by raising its prices."</w:t>
      </w:r>
    </w:p>
    <w:p>
      <w:r>
        <w:t>58. Given the responses to the market tests provided by competitors and the department of Loire as well as the presence of numerous competitors in the market, the present operation is not likely to harm competition through horizontal effects in the market for interurban road passenger transport in the department of Loire.</w:t>
      </w:r>
    </w:p>
    <w:p>
      <w:r>
        <w:t>Les Bouches-du-Rhône</w:t>
        <w:br/>
        <w:t>59. According to the parties' estimates, in the departmental market for interurban road passenger transport in Bouches-du-Rhône, the new entity will hold, following the proposed operation, a market share of [10-20]% in terms of the number of vehicles owned ([10-20]% for Keolis through its subsidiaries Transports Robert and SAP, and [0-5]% for CarPostal through its subsidiary Trans Azur, acquired in 2017).</w:t>
      </w:r>
    </w:p>
    <w:p>
      <w:r>
        <w:t>60. Furthermore, the new entity will continue to face competition from Transdev ([10-20]%), SUMA ([0-5]%) and Sumian ([0-5]%) as well as from independent transporters present in the department of Bouches-du-Rhône.</w:t>
      </w:r>
    </w:p>
    <w:p>
      <w:r>
        <w:t>61. To complete the analysis, the encounter rate of the parties to the operation during the same tender was also analyzed: over the past three years, the parties did not submit bids for the same tenders in 2016, as CarPostal did not submit a bid, and they encountered each other in 2017 ([0-5] times) and in 2018 ([5-10] times). The intensity of cross-participation is thus zero in 2016, [10-20]% in 2017 and [20-30]% in 2018. Furthermore, the respective win rates of the new entity are [60-70]% and [90-100]% in 2017 and 2018.</w:t>
      </w:r>
    </w:p>
    <w:p>
      <w:r>
        <w:t>62. The competitors of the parties who responded to the market tests predominantly indicate that Keolis is their main competitor, with CarPostal being the third. They predominantly believe that the parties have competitive advantages and represent credible competitors. They highlight the disappearance of a competitor, Nap Tourisme. Finally, they consider that the operation will lead to a weakening of competitive intensity and give the new entity the opportunity to raise its prices.</w:t>
      </w:r>
    </w:p>
    <w:p>
      <w:r>
        <w:t>63. However, the majority of respondents indicate that in the event of a price increase, clients will be able to switch to other companies offering a comparable service.</w:t>
      </w:r>
    </w:p>
    <w:p>
      <w:r>
        <w:t>64. Furthermore, the PACA region, also surveyed through market testing, does not consider Keolis to be one of its main suppliers in the market for interurban road passenger transport. It indicates that its bargaining power is rather strong, as the region is now a key player in interurban passenger transport. Thus, it emerges from the response of the PACA region that the competitive intensity will be satisfactory following the operation, as the network of companies is, in its view, sufficiently dense to maintain competition, limiting the possibility for the new entity to raise its prices. Finally, the Aix-Marseille-Provence metropolis believes that CarPostal does not have competitive advantages in the public urban passenger transport sector, and that a price increase by the new entity will have a significant impact on the choice of markets that could be assigned to it.</w:t>
      </w:r>
    </w:p>
    <w:p>
      <w:r>
        <w:t>65. It follows that the parties currently exert competitive pressure on each other by bidding for the same tenders. However, given the responses to the market tests from competitors, the PACA region, and the Aix-Marseille-Provence metropolis, the presence of numerous competitors in the market, and the relatively low market shares of the parties in value, the present operation is not likely to harm competition through horizontal effects in the market for interurban road passenger transport in the department of Bouches-du-Rhône.</w:t>
      </w:r>
    </w:p>
    <w:p>
      <w:r>
        <w:t>66. It results from all the elements above that the operation is not likely to generate horizontal effects in the markets for urban passenger transport outside Île-de-France and in the market for interurban road passenger transport outside Île-de-France.</w:t>
      </w:r>
    </w:p>
    <w:p>
      <w:r>
        <w:t>B. ANALYSIS OF CONGLOMERATE EFFECTS</w:t>
        <w:br/>
        <w:t>67. A concentration is also likely to lead to conglomerate effects when the new entity extends or strengthens its presence in markets that have links of connectivity.</w:t>
      </w:r>
    </w:p>
    <w:p>
      <w:r>
        <w:rPr>
          <w:b/>
        </w:rPr>
        <w:t>[Pages 13–14]</w:t>
      </w:r>
    </w:p>
    <w:p>
      <w:r>
        <w:t>with other markets where it holds market power. Certain conglomerate concentrations can indeed produce restrictive effects on competition when they allow for the technical or commercial tying of the sales of the new entity's products in such a way as to lock the market and eliminate competitors.</w:t>
      </w:r>
    </w:p>
    <w:p>
      <w:r>
        <w:t>68. The Authority questioned the conglomerate effects between the urban passenger transport market and the interurban road passenger transport market. In this case, municipalities and their groupings are responsible for organizing urban passenger transport, while departments are responsible for interurban passenger transport, excluding regional or national interest connections, and regions for non-urban regular road services of regional interest. Indeed, the new entity's ability to exert leverage may be ruled out to the extent that customers differ from one market to another, making tied sales impossible.</w:t>
      </w:r>
    </w:p>
    <w:p>
      <w:r>
        <w:t>69. The operation is therefore not likely to harm competition through conglomerate effects.</w:t>
      </w:r>
    </w:p>
    <w:p>
      <w:r>
        <w:t>DECIDES</w:t>
        <w:br/>
        <w:t>Sole Article: The operation notified under number 19-151 is authorized.</w:t>
        <w:b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