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https://www.autoritedelaconcurrence.fr/fr/decision-de-controle-des-concentrations/relative-la-prise-de-controle-exclusif-de-la-societe-222</w:t>
      </w:r>
    </w:p>
    <w:p>
      <w:r>
        <w:t>Pages translated : 2</w:t>
      </w:r>
    </w:p>
    <w:p/>
    <w:p>
      <w:r>
        <w:rPr>
          <w:b/>
        </w:rPr>
        <w:t>[Pages 1–2]</w:t>
      </w:r>
    </w:p>
    <w:p>
      <w:r>
        <w:t xml:space="preserve">FRENCH REPUBLIC  </w:t>
        <w:br/>
        <w:t xml:space="preserve">Decision No. 18-DCC-193 of November 19, 2018  </w:t>
        <w:br/>
        <w:t xml:space="preserve">regarding the exclusive control acquisition of the company Établissements Dupouy by the company Eden Auto  </w:t>
        <w:br/>
        <w:t xml:space="preserve">The Competition Authority,  </w:t>
        <w:br/>
        <w:t xml:space="preserve">Having regard to the complete notification file submitted to the mergers department on October 15, 2018, concerning the exclusive control acquisition of the company Établissements Dupouy by the company Eden Auto, and formalized by a letter of intent dated September 12, 2018;  </w:t>
        <w:br/>
        <w:t xml:space="preserve">Having regard to Book IV of the Commercial Code relating to the freedom of prices and competition, and in particular its Articles L. 430-1 to L. 430-7;  </w:t>
        <w:br/>
        <w:t xml:space="preserve">Having regard to the elements provided during the investigation by the notifying party;  </w:t>
        <w:br/>
        <w:t xml:space="preserve">Adopts the following decision:  </w:t>
        <w:br/>
        <w:t xml:space="preserve">1. The notified operation consists of the exclusive control acquisition by the company Eden Auto of the company Établissements Dupouy, which operates, through its subsidiaries, five car dealerships of Renault and Dacia brands and two car dealerships of Nissan brand in the departments of Dordogne (24), Gers (32), Gironde (33), and Lot-et-Garonne (47). It constitutes a concentration operation within the meaning of Article L. 430-1 of the Commercial Code. Given the turnover generated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18-235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