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https://www.autoritedelaconcurrence.fr/fr/decision-de-controle-des-concentrations/relative-la-prise-de-controle-exclusif-de-la-societe-228</w:t>
      </w:r>
    </w:p>
    <w:p>
      <w:r>
        <w:t>Pages translated : 2</w:t>
      </w:r>
    </w:p>
    <w:p/>
    <w:p>
      <w:r>
        <w:rPr>
          <w:b/>
        </w:rPr>
        <w:t>[Pages 1–2]</w:t>
      </w:r>
    </w:p>
    <w:p>
      <w:r>
        <w:t>FRENCH REPUBLIC</w:t>
        <w:br/>
        <w:t>Decision No. 18-DCC-225 of December 21, 2018</w:t>
        <w:br/>
        <w:t>regarding the exclusive control acquisition of the company Garage Malard by</w:t>
        <w:br/>
        <w:t>the company Groupe Étoile du Maine</w:t>
        <w:br/>
        <w:t>The Competition Authority,</w:t>
        <w:br/>
        <w:t>Having regard to the complete notification file submitted to the mergers department on</w:t>
        <w:br/>
        <w:t>November 21, 2018, concerning the exclusive control acquisition of the company Garage Malard by the</w:t>
        <w:br/>
        <w:t>company Groupe Étoile du Maine, formalized by a letter of intent dated</w:t>
        <w:br/>
        <w:t>October 31, 2018;</w:t>
        <w:br/>
        <w:t>Having regard to Book IV of the Commercial Code relating to the freedom of prices and competition, and</w:t>
        <w:br/>
        <w:t>notably its Articles L. 430-1 to L. 430-7;</w:t>
        <w:br/>
        <w:t>Having regard to the elements submitted during the investigation by the notifying party;</w:t>
        <w:br/>
        <w:t>Adopts the following decision:</w:t>
        <w:br/>
        <w:t>1. The notified operation consists of the exclusive control acquisition by the company Groupe Étoile du</w:t>
        <w:br/>
        <w:t>Maine of the company Garage Malard, which operates a Mercedes-Benz car dealership in the department of Loir-et-Cher (41). It constitutes a concentration operation within the meaning of Article L. 430-1 of the Commercial Code. Given the turnover achieved by the concerned companies,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18-268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