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https://www.autoritedelaconcurrence.fr/fr/decision-de-controle-des-concentrations/relative-la-prise-de-controle-exclusif-de-la-societe-229</w:t>
      </w:r>
    </w:p>
    <w:p>
      <w:r>
        <w:t>Pages translated : 2</w:t>
      </w:r>
    </w:p>
    <w:p/>
    <w:p>
      <w:r>
        <w:rPr>
          <w:b/>
        </w:rPr>
        <w:t>[Pages 1–2]</w:t>
      </w:r>
    </w:p>
    <w:p>
      <w:r>
        <w:t xml:space="preserve">FRENCH REPUBLIC  </w:t>
        <w:br/>
        <w:t xml:space="preserve">Decision No. 18-DCC-31 of March 6, 2018  </w:t>
        <w:br/>
        <w:t xml:space="preserve">regarding the exclusive control acquisition of the company  </w:t>
        <w:br/>
        <w:t xml:space="preserve">Automobiles Wacrenier by the company  </w:t>
        <w:br/>
        <w:t xml:space="preserve">Grands Garages du Pas-de-Calais  </w:t>
        <w:br/>
        <w:t>The Competition Authority,</w:t>
      </w:r>
    </w:p>
    <w:p>
      <w:r>
        <w:t xml:space="preserve">Having regard to the complete notification file sent to the mergers department on February 12, 2018,  </w:t>
        <w:br/>
        <w:t xml:space="preserve">concerning the exclusive control acquisition of the company Automobiles Wacrenier by the company Grands  </w:t>
        <w:br/>
        <w:t xml:space="preserve">Garages du Pas-de-Calais, and formalized by a letter of intent dated  </w:t>
        <w:br/>
        <w:t>November 9, 2017;</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by the company Grands Garages du  </w:t>
        <w:br/>
        <w:t xml:space="preserve">Pas-de-Calais of the company Automobiles Wacrenier, which operates a car dealership for Renault and Dacia brands in the Nord department (59).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18-015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