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https://www.autoritedelaconcurrence.fr/fr/decision-de-controle-des-concentrations/relative-la-prise-de-controle-exclusif-de-la-societe-23</w:t>
      </w:r>
    </w:p>
    <w:p>
      <w:r>
        <w:t>Pages translated : 12</w:t>
      </w:r>
    </w:p>
    <w:p/>
    <w:p>
      <w:r>
        <w:rPr>
          <w:b/>
        </w:rPr>
        <w:t>[Pages 1–3]</w:t>
      </w:r>
    </w:p>
    <w:p>
      <w:r>
        <w:t xml:space="preserve">FRENCH REPUBLIC  </w:t>
        <w:br/>
        <w:t xml:space="preserve">Decision No. 10-DCC-76 of July 9, 2010  </w:t>
        <w:br/>
        <w:t xml:space="preserve">regarding the exclusive control  </w:t>
        <w:br/>
        <w:t xml:space="preserve">of the company Sin&amp;Stes by the Elior group  </w:t>
        <w:br/>
        <w:t xml:space="preserve">The Competition Authority,  </w:t>
        <w:br/>
        <w:t xml:space="preserve">Having regard to the notification file submitted in full to the merger service on June 7, 2010, regarding the exclusive control of the company Sin&amp;Stes by the Elior group, formalized by the signing, on May 3, 2010, of an acquisition protocol for all the shares of the company Sin&amp;Stes by the company Avenance, a subsidiary of the Elior group;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company Avenance SA is a 100% subsidiary of the company Elior SCA, which is itself wholly owned by the company Holding Bercy Investissement (hereinafter "HBI"), the head of the Elior group. HBI is a French limited partnership with a single general partner, the company Bercy Présidence SAS, and several limited partners, including the investment fund Charterhouse (61.33%), the company BIM SAS (24.33%), which is wholly owned by Robert Zolade, the investment fund Chequers (7.71%), and other minority shareholders (6.63%).  </w:t>
        <w:br/>
        <w:t xml:space="preserve">2. The capital of the company Bercy Présidence SAS, the sole general partner and manager of HBI, is predominantly held by the investment fund Charterhouse (hereinafter "Charterhouse"). However, the articles of association of the company Bercy Présidence grant Robert Zolade, through the company BIM, a number of veto rights1 enabling him to exercise decisive influence over HBI. Thus, the company HBI, and therefore the Elior group, is jointly controlled by Charterhouse and Mr. Robert Zolade.  </w:t>
        <w:br/>
        <w:t xml:space="preserve">3. The capital of the management company Charterhouse is held by […] individuals, with none of them being a majority shareholder or possessing a veto right that could confer decisive influence. None of the investors in the funds managed by Charterhouse is, moreover, in a position to exercise decisive influence over the decisions made by the management company2.  </w:t>
        <w:br/>
        <w:t xml:space="preserve">4. The Elior group is primarily active in Europe, Latin America, and North America, in collective catering and concession catering. It also manages a cleaning service activity in hospital and school environments and a technical and administrative management activity of real estate complexes ("facility management"). The total global turnover achieved in 2009, the last closed fiscal year, by Charterhouse and the companies controlled by Robert Zolade, amounted to over 13 billion euros, of which 5.5 billion euros were achieved in France.  </w:t>
        <w:br/>
        <w:t xml:space="preserve">5. Sin&amp;Stes, a simplified joint-stock company under French law, is primarily active in the field of professional cleaning for various types of clients, including players in the health, hospitality, leisure, and industrial sectors. It is also marginally active in the facility management market and in the management of green spaces, through its subsidiaries Sins&amp;Stes Espaces Verts Sas and Espaces Verts Caron Sas. The capital of Sin&amp;Stes is held by the company Prodef (50%) and the company Dosim France (50%), the latter being wholly owned by Dosim Investissements SA. The total turnover excluding taxes of the company Sin&amp;Stes and its two subsidiaries, for the last closed fiscal year on December 31, 2009, amounted to 218 million euros, exclusively achieved in France.  </w:t>
        <w:br/>
        <w:t xml:space="preserve">6. The operation, formalized by a protocol signed by the parties on May 3, 2010, consists of the acquisition, by the company Avenance SA, a subsidiary of the Elior group, of all the shares of Sin&amp;Stes held by the company Prodef and all the shares of Dosim France, which itself holds half of the capital of Sin&amp;Stes.  </w:t>
        <w:br/>
        <w:t xml:space="preserve">7. Insofar as it leads to the acquisition of exclusive control of the company Sin&amp;Stes by the Elior group, the notified operation is a concentration operation within the meaning of Article L.430-1 of the Commercial Code. Given the turnover of the concerned companies, it is not of community dimension. However, the notification thresholds provided for in point I of Article L.430-2 of the Commercial Code are exceeded. The present operation is therefore subject to the provisions of Articles L.430-3 and following of the Commercial Code relating to economic concentration.  </w:t>
        <w:br/>
        <w:t xml:space="preserve">1 Veto rights relating to the adoption of the consolidated annual budget of HBI SCA and its subsidiaries, to acquisitions and disposals exceeding 25 million euros, to the appointment of the President of Bercy Présidence and, under certain conditions, to his dismissal.  </w:t>
        <w:br/>
        <w:t>2 The independence of the management company Charterhouse from the investors of funds VII and VIII is ensured by British legislation under which these funds were established (Article 6.1 of the Limited Partnership Act of 1907). Furthermore, none of the investors in funds VII and VIII holds more than […] % of the capital of the latter.</w:t>
      </w:r>
    </w:p>
    <w:p>
      <w:r>
        <w:t xml:space="preserve">II. Definition of the relevant markets  </w:t>
        <w:br/>
        <w:t xml:space="preserve">8. The Elior group and Sin&amp;Stes are simultaneously active only in the sectors of industrial cleaning and technical and administrative management of real estate complexes ("facility management"). Furthermore, the Elior group is solely present in the collective catering market, a market that will be taken into account for the analysis of conglomerate effects. Neither Charterhouse nor Mr. Robert Zolade controls any companies, other than the Elior group, active in these markets, or in upstream, downstream, or related markets.  </w:t>
        <w:br/>
        <w:t xml:space="preserve">A. THE MARKETS OF INDUSTRIAL CLEANING  </w:t>
        <w:br/>
        <w:t xml:space="preserve">1. SERVICE MARKETS  </w:t>
        <w:br/>
        <w:t xml:space="preserve">9. Community3 and national4 competition authorities consider that industrial cleaning services should be distinguished from other business services. These services include "industrial cleaning services for all types of businesses (industrial, tertiary) and for all types of surfaces to be cleaned (premises, factories, etc.)5". Two segmentations of the industrial cleaning market have been considered by decision-making practice.  </w:t>
        <w:br/>
        <w:t xml:space="preserve">a) Distinction between so-called "classic" industrial cleaning services and so-called "technical" or "specific" cleaning services.  </w:t>
        <w:br/>
        <w:t xml:space="preserve">10. Community and national decision-making practice has considered distinguishing, within the industrial cleaning market, between cleaning services for "professional premises for administrative or commercial purposes" ("classic cleaning") and those "consisting of cleaning industrial facilities, production tools, machines, and tanks" ("technical or specific cleaning")6. However, this question has been left open.  </w:t>
        <w:br/>
        <w:t xml:space="preserve">11. The parties consider this distinction to be of little relevance on the grounds that, on the one hand, there would be no real specificity of each of these two segments and, on the other hand, there would be no significant barriers preventing companies in the sector from moving from one segment to another.  </w:t>
        <w:br/>
        <w:t xml:space="preserve">12. However, the majority of responses to the market test tend to confirm the relevance of this delimitation. The technical industrial cleaning market would notably include cleaning service provisions in the health sector, or in sensitive industrial environments, such as in the agri-food industry, in the pharmaceutical industry, or on nuclear sites.  </w:t>
        <w:br/>
        <w:t xml:space="preserve">3 Decisions of the European Commission IV/M.1059 Suez Lyonnaise des Eaux/BFI of December 19, 1997 and IV/M1572 ISS/Abilis of July 5, 1999.  </w:t>
        <w:br/>
        <w:t xml:space="preserve">4 Letters from the Minister of Economy, Finance and Industry C2005-03 dated February 16, 2005, to the council of the Samsic group regarding a concentration in the industrial cleaning sector and C2008-88 of September 11, 2008, to the councils of the company Samsic regarding a concentration in the industrial cleaning sector; decision of the Competition Authority No. 09-DCC-33 of July 30, 2009;  </w:t>
        <w:br/>
        <w:t xml:space="preserve">5 Decision of the Minister of Economy C2005-03 cited above.  </w:t>
        <w:br/>
        <w:t>6 Decision of the European Commission IV/M.1059 and decision of the Minister of Economy C2008-88 cited above.</w:t>
      </w:r>
    </w:p>
    <w:p>
      <w:r>
        <w:rPr>
          <w:b/>
        </w:rPr>
        <w:t>[Pages 4–6]</w:t>
      </w:r>
    </w:p>
    <w:p>
      <w:r>
        <w:t>13. On the demand side, client companies in these sectors are expecting a developed technical know-how, with traceability and a high level of control. Indeed, unlike conventional cleaning, technical cleaning services can affect the value of the client's finished product, by directly intervening on the production tool (for example, a disinfection activity on a food production line), or the quality of the service rendered (such as a bio-cleaning activity integrated into the care process in a clinic). Greater resources are required, both in terms of equipment (for example, high-pressure cleaning, cryogenic cleaning) and in terms of staff training and supervision. In light of the strengthening of hygiene and safety legislation, the needs of industrial clients for technical cleaning have increased, prompting them to delegate these services to specialized companies. Thus, in terms of requirements and expectations, companies in the aforementioned sectors differ from companies in the tertiary sector or in the consumer goods industries.</w:t>
      </w:r>
    </w:p>
    <w:p>
      <w:r>
        <w:t>14. On the supply side, while the cleaning sector in general is very fragmented, with more than 15,000 to 20,000 companies, the technical cleaning market is more concentrated. The size of contracts, the level of requirements and technicality needed, and the necessity for broader insurance coverage due to direct intervention on clients' production tools limit the ability of small companies to meet the demand for technical cleaning.</w:t>
      </w:r>
    </w:p>
    <w:p>
      <w:r>
        <w:t>15. The competitive analysis will therefore be conducted by distinguishing the market for technical industrial cleaning from the market for conventional industrial cleaning. However, this question may remain open, as the conclusions of the analysis would remain unchanged if a different solution were adopted.</w:t>
      </w:r>
    </w:p>
    <w:p>
      <w:r>
        <w:t>b) Distinction, within technical industrial cleaning services, of a potential market for cleaning in hospital environments</w:t>
      </w:r>
    </w:p>
    <w:p>
      <w:r>
        <w:t>16. Within technical industrial cleaning services, community7 and national8 decision-making practice has identified a potential distinct market for cleaning in hospital environments, due to the specific requirements of this sector, particularly in terms of hygiene, staff qualifications, and necessary equipment. Hospital cleaning services involve cleaning operating rooms, medicalized rooms, instruments, and machines. Decision-making practice has also considered that, in hospital environments, cleaning administrative offices, corridors, reception areas, non-medicalized rooms, and restrooms could be akin to conventional cleaning services.</w:t>
      </w:r>
    </w:p>
    <w:p>
      <w:r>
        <w:t>17. The parties to the concentration note that, on the demand side, all healthcare establishments sign a single contract for all their cleaning needs at a given site, whether or not it requires services related to technical or conventional cleaning. Furthermore, they indicate that there is no actor on the supply side that offers only cleaning services for healthcare establishments. They thus contest the relevance of this segmentation.</w:t>
      </w:r>
    </w:p>
    <w:p>
      <w:r>
        <w:t>18. Even if the responses to the market test are mixed, they tend to confirm the existence of a specific market for technical industrial cleaning in the healthcare sector. Healthcare establishments, which include public and private hospitals, clinics, care and rehabilitation establishments, and retirement homes, carry out a classification of premises according to infectious risk, from zone 1 corresponding to minimal risks (reception halls, administrative services, meeting rooms) to zone 4 corresponding to very high risks (operating rooms, isolation rooms with strict protection).</w:t>
      </w:r>
    </w:p>
    <w:p>
      <w:r>
        <w:t>19. Furthermore, the use of the call for tenders process is becoming widespread with an increasing concentration of demand, through the development of clinic groups, purchasing centers (UGAP), or public health cooperation groups (Uni-HA). While it is true that healthcare establishments generally sign a single contract for different premises on a site, service providers must still be able to ensure services in all considered risk areas. This is particularly true with the implementation, made possible by the reform of the public procurement code, of framework agreements and the referencing of pre-selected candidates.</w:t>
      </w:r>
    </w:p>
    <w:p>
      <w:r>
        <w:t>20. In this regard, on the demand side, healthcare establishments have increased their efforts on the cleanliness of premises, particularly to reduce the risks of nosocomial infections. Their needs are both specific and particularly demanding, in terms of work procedures (hygiene control procedures, very detailed operating modes), in terms of the qualification level of cleaning agents (staff at the level of "Hospital Services Agent"), and in terms of specific equipment (dry steam generator, microbiological control). They are finally looking for providers capable of taking into account the particularities of the medical world and integrating into the care process.</w:t>
      </w:r>
    </w:p>
    <w:p>
      <w:r>
        <w:t>21. On the supply side, some responses to the market test highlighted the existence, for companies engaged in technical cleaning, of low barriers to entry in the healthcare segment, given, on the one hand, the low investments in equipment and, on the other hand, the retention, in the event of a change of provider, of the existing cleaning team on site. Similarly, most companies present in the technical cleaning market are not highly specialized in one segment and operate in both sensitive industrial fields and the healthcare sector. However, some companies, such as Hôpital Services, a subsidiary of the Elior group, or K2 Santé, may specialize in healthcare. Conversely, some respondents to the market test stated that confirmed experience in the hospital sector can be a decisive factor in a tender application.</w:t>
      </w:r>
    </w:p>
    <w:p>
      <w:r>
        <w:t>22. In this case, the analysis will be conducted considering that there is a distinct market for hospital technical cleaning. This hypothesis is the most unfavorable to the parties. In any case, the existence and exact delimitation of this market may be left open, as the conclusions would remain unchanged if another solution were adopted.</w:t>
      </w:r>
    </w:p>
    <w:p>
      <w:r>
        <w:t>2. THE GEOGRAPHIC MARKETS</w:t>
      </w:r>
    </w:p>
    <w:p>
      <w:r>
        <w:t>23. National9 decision-making practice considers that the markets for industrial cleaning are at most of national dimension and more likely of local dimension. The department has previously been retained to conduct local analyses, with the exception of the Île-de-France region, which has been examined as a specific relevant geographic market10.</w:t>
      </w:r>
    </w:p>
    <w:p>
      <w:r>
        <w:t>24. The parties to the concentration consider that, regarding local analysis, the regional level is more relevant than the departmental level, as a regional presence provides sufficient proximity to the client. They cite their own commercial network as an example: the companies Hôpital Service and Sin&amp;Stes are respectively organized around four regional agencies and 14 regional managements.</w:t>
      </w:r>
    </w:p>
    <w:p>
      <w:r>
        <w:t>25. Several responses to the market test indicated that cleaning markets would increasingly be of national dimension. The obligation, in the event of a change of provider, to retain the cleaning agents on site would allow any competing company to respond to tenders, even in the absence of a local presence. Similarly, the development of multi-site contracts, the growing importance of purchasing centers (UGAP, clinic groups), or public health cooperation groups (Uni-HA) would confirm this trend. However, this last point should be qualified as these purchasing groups sometimes adopt a regional division, with Uni-HA having, for example, established four framework agreements (West, Northeast, Rhône Alpes, Southeast) to allow regional companies to respond to tenders.</w:t>
      </w:r>
    </w:p>
    <w:p>
      <w:r>
        <w:t>26. Other responses, on the other hand, emphasized that the markets retain a local dimension, and more specifically, a regional dimension. Indeed, some service companies, including in the field of hospital technical cleaning, are only established in one or a few given regions. Furthermore, the establishment of most cleaning companies generally occurs at a regional level, with clients being sensitive to a certain proximity. The parties' argument that a regional presence provides sufficient proximity to the client has been confirmed by the market test. Thus, it can be considered that cleaning markets are at least of regional dimension.</w:t>
      </w:r>
    </w:p>
    <w:p>
      <w:r>
        <w:t>27. In this case, the competitive analysis will be conducted at both the national and regional levels. In any case, the question of whether cleaning markets are of national dimension may be left open given the absence of identified competitive issues based on the most unfavorable geographic market delimitation for the parties.</w:t>
      </w:r>
    </w:p>
    <w:p>
      <w:r>
        <w:t>B. MARKETS FOR THE TECHNICAL AND ADMINISTRATIVE MANAGEMENT OF REAL ESTATE COMPLEXES:</w:t>
      </w:r>
    </w:p>
    <w:p>
      <w:r>
        <w:t>1. SERVICE MARKETS</w:t>
      </w:r>
    </w:p>
    <w:p>
      <w:r>
        <w:t>28. The technical and administrative management of real estate complexes involves "the management and execution of various services for occupants (referred to as 'soft services' in English) and for the buildings (referred to as 'hard services' in English) of a business site"11. This activity aims to organize and implement the means to provide the company with a coherent, comprehensive, and adequate service to address all operational issues that do not concern its core business. This activity encompasses three main areas: (i) management of space and infrastructure (building services), (ii) management of people and their organization.</w:t>
      </w:r>
    </w:p>
    <w:p>
      <w:r>
        <w:rPr>
          <w:b/>
        </w:rPr>
        <w:t>[Pages 7–9]</w:t>
      </w:r>
    </w:p>
    <w:p>
      <w:r>
        <w:t xml:space="preserve">(service to individuals) and (iii) management. More specifically, building services encompass tasks such as technical maintenance and site security, while services to individuals cover the management of amenities (meeting rooms, keys and badges, reception, switchboard, document management, etc.). Management involves coordinating subcontractors operating on the site and managing the budget for the corresponding operating costs.  </w:t>
        <w:br/>
        <w:t xml:space="preserve">29. The community12 and national13 decision-making practice of competition authorities has considered that this activity could constitute a relevant market. Indeed, from the demand side, clients approaching operators who offer a comprehensive service wish to entrust the management of several services to a single point of contact. This reliance on a single provider indeed allows for a more efficient use of synergies between the different services, the integration and coordination of all required services, a reduction in conflicts between internal and external service providers, and clear and transparent communication between supply and demand through the employment of specialized personnel, who act as single points of contact for all services defined in the contract. From the supply side, there are operators specialized in this activity, such as Cofely, Dalkia, and Faceo, which are different from groups or companies operating solely in certain sectors. Thus, contracts concluded between a technical and administrative management provider of real estate complexes and a client are, most often, multi-service contracts including different types of services and generally subject to a call for tenders specifying the various expected services.  </w:t>
        <w:br/>
        <w:t xml:space="preserve">30. However, a segmentation of the activity of technical and administrative management of real estate complexes according to the type of services offered has been considered (building services, services to individuals, management and oversight), to the extent that operators are more or less specialized in certain services and that services to individuals, building services, and management and oversight activities require different skills14.  </w:t>
        <w:br/>
        <w:t xml:space="preserve">31. Furthermore, decision-making practice15 has considered a segmentation of the activity of technical and administrative management of real estate complexes according to the client's sector of activity.  </w:t>
        <w:br/>
        <w:t xml:space="preserve">32. The competitive analysis will thus be conducted on a market for the technical and administrative management of real estate complexes as well as on segmented markets according to the type of services and according to the sector of activity.  </w:t>
        <w:br/>
        <w:t xml:space="preserve">33. However, in the present case, the question of the precise delineation of the technical and administrative management of real estate complexes may be left open, as whatever hypothesis is retained, the conclusions of the competitive analysis will remain unchanged.  </w:t>
        <w:br/>
        <w:t xml:space="preserve">12 Decisions of the European Commission COMP/M.2063 SEI Mitsubishi Electric/JV of August 21, 2000 and COMP/M.3172 Ferrovial/Amy of May 27, 2003.  </w:t>
        <w:br/>
        <w:t xml:space="preserve">13 Decision of the Competition Authority 09-DCC-019 cited above; Decision of the Competition Authority 09-DCC-33 cited above;  </w:t>
        <w:br/>
        <w:t xml:space="preserve">14 Decision of the Competition Authority 09-DCC-019 cited above; Decision of the Competition Authority 09-DCC-33 cited above;  </w:t>
        <w:br/>
        <w:t>15 Decision of the Competition Authority 09-DCC-019 cited above; Decision of the Competition Authority 09-DCC-33 cited above;</w:t>
      </w:r>
    </w:p>
    <w:p>
      <w:r>
        <w:t xml:space="preserve">2. THE GEOGRAPHIC MARKETS  </w:t>
        <w:br/>
        <w:t xml:space="preserve">34. Both community16 and national17 competition authorities, while leaving the question open, have considered that the market for the technical and administrative management of real estate complexes could have a national dimension.  </w:t>
        <w:br/>
        <w:t xml:space="preserve">35. Indeed, the contracts involve services that are often multi-site. Furthermore, the main competitors in this market have a national network of agencies and operational branches covering the entire territory.  </w:t>
        <w:br/>
        <w:t xml:space="preserve">C. THE MARKET FOR COLLECTIVE CATERING  </w:t>
        <w:br/>
        <w:t xml:space="preserve">1. SERVICE MARKETS  </w:t>
        <w:br/>
        <w:t xml:space="preserve">36. Decision-making practice18 considers that the activity of collective catering, which involves preparing and serving complete meals, as well as all the services necessary for the distribution of these meals, on behalf of clients who have decided to outsource this activity, constitutes a relevant market. The clientele mainly consists of private or public companies, educational institutions, health establishments, or even correctional facilities. Clients are distinguished from end consumers, whose presence in the establishment is frequent or prolonged, which explains the need for them to eat there, although having a meal is not the primary reason for their presence in the frequented location. The client pays the service provider, while meals are generally sold at a subsidized price to the end consumer.  </w:t>
        <w:br/>
        <w:t xml:space="preserve">37. Decision-making practice has also deemed that it does not seem relevant to make distinctions between the different sectors of activity of the clientele, as the main providers adapt their offers according to the type of clients.  </w:t>
        <w:br/>
        <w:t xml:space="preserve">2. THE GEOGRAPHIC MARKETS  </w:t>
        <w:br/>
        <w:t xml:space="preserve">38. Decision-making practice19 has considered that the market for collective catering is of national dimension. Consumer preferences based on countries, outsourcing habits for this type of service, and significant differences in national legislation regarding labor law and tendering procedures justify this geographical delineation. There is no reason to challenge this delineation during the examination of the present operation.  </w:t>
        <w:br/>
        <w:t xml:space="preserve">16 Decisions of the European Commission COMP/M.2063 and COMP/M.3172 cited above.  </w:t>
        <w:br/>
        <w:t xml:space="preserve">17 Decision of the Competition Authority 09-DCC-33 cited above.  </w:t>
        <w:br/>
        <w:t xml:space="preserve">18 Letter from the Minister of Economy, Finance and Employment No. C2007-69 of June 13, 2007, to the councils of the company Avenance  </w:t>
        <w:br/>
        <w:t>19 Letter from the Minister C2007-69 cited above.</w:t>
      </w:r>
    </w:p>
    <w:p>
      <w:r>
        <w:t xml:space="preserve">III. The Competitive Analysis  </w:t>
        <w:br/>
        <w:t xml:space="preserve">A. HORIZONTAL EFFECTS  </w:t>
        <w:br/>
        <w:t xml:space="preserve">1. CLASSIC INDUSTRIAL CLEANING  </w:t>
        <w:br/>
        <w:t xml:space="preserve">39. Regarding the market for classic industrial cleaning, the Elior group operates marginally, through its sole cleaning activity in the school environment, for a total annual revenue of […] million euros. The company Sin&amp;Stes generates an annual revenue of […] million euros in this market. At the national level, the combined market share of the parties is thus [0-5%] for a total market valued at 5.850 million euros.  </w:t>
        <w:br/>
        <w:t xml:space="preserve">40. At the regional level, the Elior group and the company Sin&amp;Stes estimate that their market shares do not exceed, respectively, [0-5%] and [5-10%], regardless of the region considered.  </w:t>
        <w:br/>
        <w:t xml:space="preserve">41. Furthermore, they face competition from numerous players such as Onet, ISS, GSF, TFN/VPNM, Samsic, Derichebourg.  </w:t>
        <w:br/>
        <w:t xml:space="preserve">42. The operation is therefore not likely to harm competition in the market for classic industrial cleaning.  </w:t>
        <w:br/>
        <w:t xml:space="preserve">2. TECHNICAL INDUSTRIAL CLEANING IN THE HOSPITAL SECTOR  </w:t>
        <w:br/>
        <w:t xml:space="preserve">43. In the market for technical industrial cleaning, the activities of the parties overlap only in the hospital segment, where the company Hôpital Service, a subsidiary of the Elior group, and the company Sin&amp;Stes generate revenues of […] million euros and […] million euros, respectively.  </w:t>
        <w:br/>
        <w:t xml:space="preserve">44. The parties have assessed the size of this market, region by region, according to the following methodology. Based on public data from the Ministry of Health, they determined the total number of beds for each region in the health segment (including hospitals, clinics, retirement homes, and facilities for disabled persons); based on the known rates applied during the tenders in which they usually participate, the parties then assigned an average revenue per bed for cleaning services; finally, the parties estimated the proportion of establishments that currently outsource to cleaning companies, this proportion varying by region (around 35% in Île-de-France, 30% in major provincial cities, and 10% in the rest of the territory).  </w:t>
        <w:br/>
        <w:t xml:space="preserve">45. According to the parties' estimates, at the national level, the market shares of the Elior group and the company Sin&amp;Stes are [10-20%] and [0-5%], respectively, resulting in a combined market share of [15-20%]. The new entity will face competition from various players such as Onet (4.1%), TFN/VPNM (4%), Samsic (2.3%), Iss (2%), Derichebourg (1.5%), Sodexo (2%), GSF (2.5%).  </w:t>
        <w:br/>
        <w:t>46. At the regional level, the parties are simultaneously active in 17 regions. Their market shares are detailed below:</w:t>
      </w:r>
    </w:p>
    <w:p>
      <w:r>
        <w:rPr>
          <w:b/>
        </w:rPr>
        <w:t>[Pages 10–12]</w:t>
      </w:r>
    </w:p>
    <w:p>
      <w:r>
        <w:t xml:space="preserve">Region Market Share Elior Market Share Sin&amp;Stes Cumulative Market Share  </w:t>
        <w:br/>
        <w:t xml:space="preserve">Alsace [0-5] % [0-5] % [0-5]%  </w:t>
        <w:br/>
        <w:t xml:space="preserve">Aquitaine [10-20] % [0-5]% [10-20]%  </w:t>
        <w:br/>
        <w:t xml:space="preserve">Basse Normandie [10-20] % [0-5]% [10-20]%  </w:t>
        <w:br/>
        <w:t xml:space="preserve">Bourgogne [5-10] % [0-5]% [5-10]%  </w:t>
        <w:br/>
        <w:t xml:space="preserve">Centre [5-10] % [0-5]% [5-10]%  </w:t>
        <w:br/>
        <w:t xml:space="preserve">Champagne-Ardennes [10-20] % [5-10]% [10-20]%  </w:t>
        <w:br/>
        <w:t xml:space="preserve">France-Comté [10-20] % [0-5]% [10-20]%  </w:t>
        <w:br/>
        <w:t xml:space="preserve">Haute-Normandie [20-30] % [0-5]% [20-30]%  </w:t>
        <w:br/>
        <w:t xml:space="preserve">Ile de France [10-20]% [0-5]% [20-30]%  </w:t>
        <w:br/>
        <w:t xml:space="preserve">Languedoc-Roussillon [10-20] % [5-10]% [20-30] %  </w:t>
        <w:br/>
        <w:t xml:space="preserve">Lorraine [0-5]% [20-30]% [20-30]%  </w:t>
        <w:br/>
        <w:t xml:space="preserve">Midi-Pyrénées [0-5]% [5-10]% [5-10]%  </w:t>
        <w:br/>
        <w:t xml:space="preserve">Nord-Pas de Calais [5-10] % [5-10]% [10-20] %  </w:t>
        <w:br/>
        <w:t xml:space="preserve">Pays de la Loire [5-10]% [0-5]% [5-10]%  </w:t>
        <w:br/>
        <w:t xml:space="preserve">Picardie [0-5]% [0-5]% [0-5] %  </w:t>
        <w:br/>
        <w:t xml:space="preserve">PACA [10-20]% [0-5]% [10-20] %  </w:t>
        <w:br/>
        <w:t>Rhône-Alpes [10-20]% [0-5]% [10-20]%</w:t>
      </w:r>
    </w:p>
    <w:p>
      <w:r>
        <w:t xml:space="preserve">47. In these regions, the new entity will face competition from national players likely to have a wide geographical coverage. The market test has thus confirmed that the major companies in the sector, notably Onet, Iss, Samsic, Sodexo, are able to respond to calls for tenders across the entire national territory. Regional players are also present, such as, for example, A-G-Net in the Champagne-Ardennes region, Aber Propreté in the Languedoc-Roussillon region.  </w:t>
        <w:br/>
        <w:t xml:space="preserve">48. Furthermore, the responses to the market test provided by health establishments confirm that for each call for tenders, several companies submit applications. Thus, for example, for their latest call for tenders, the CHU of Nancy, the hospital center of Lunéville, and the hospital of Belfort in Montbeliard received 12, 8, and 5 applications respectively.  </w:t>
        <w:br/>
        <w:t xml:space="preserve">49. Regarding the Languedoc-Roussillon region where the new entity will have more than [20-30] % market share, the parties are mainly present in Aude with two contracts with a clinic and a public hospital. However, this strong local position appears to be contestable by various competitors of the new entity in upcoming calls for tenders. For example, concerning the contract with the public hospital currently in progress, it was awarded to the company Sin&amp;Stes following a tender process where 7 applications were received.  </w:t>
        <w:br/>
        <w:t xml:space="preserve">50. Given the above elements, the operation is not likely to harm competition through horizontal effects in this market.  </w:t>
        <w:br/>
        <w:t xml:space="preserve">3. TECHNICAL AND ADMINISTRATIVE MANAGEMENT OF REAL ESTATE COMPLEXES  </w:t>
        <w:br/>
        <w:t xml:space="preserve">51. In the market for the technical and administrative management of real estate complexes, the Elior group and the company Sin&amp;Stes achieved a turnover of […] million euros and […] million euros respectively in 2009, representing a cumulative market share of less than [0-5] %. In the markets delineated based on the type of services or according to the sector of activity, the cumulative market shares of the parties do not exceed [0-5] % regardless of the segment considered.  </w:t>
        <w:br/>
        <w:t xml:space="preserve">52. The main competing operators in this market, such as Cofely, Dalkia, Faceo, Sodexho Exprim, hold significantly larger market shares.  </w:t>
        <w:br/>
        <w:t xml:space="preserve">53. Therefore, the operation is not likely to harm competition in these markets.  </w:t>
        <w:br/>
        <w:t xml:space="preserve">B. CONGLOMERATE EFFECTS  </w:t>
        <w:br/>
        <w:t xml:space="preserve">54. The Elior group, generating […] % of its activity in the field of collective catering, particularly with schools or health establishments, it is necessary to determine whether the operation does not harm competition by allowing the Elior group to expand the range of services it offers, particularly by enabling it to bundle catering and cleaning services. The operation indeed allows the group, which marginally offered traditional cleaning services, to acquire a company whose […] % of the activity is focused on services in this sector.  </w:t>
        <w:br/>
        <w:t xml:space="preserve">55. A concentration has conglomerate effects when the new entity expands or strengthens its presence in several markets whose connectivity may allow it to increase its market power. Both national and community competition authorities generally set a threshold of 30 % market share in each of the concerned markets below which the operation is presumed not to harm competition through conglomerate effects.  </w:t>
        <w:br/>
        <w:t xml:space="preserve">56. In this case, for a total market of collective catering in France estimated at just over 6 billion euros, the Elior group achieved a turnover of […] billion euros in 2009, representing a market share of [20-30] %. It faces competition from the Sodexo group, the market leader with a market share estimated by the parties at 35 %, and the Compass group (market share estimated at 19 %).  </w:t>
        <w:br/>
        <w:t xml:space="preserve">57. The notifying party also indicates that only a minority of the clientele in the industrial cleaning market is likely to be interested in a catering offer, mainly the "large tertiary" and health sectors, noting that it is already present in cleaning activities with schools and hospitals. It adds that cleaning and catering services are very rarely provided by a single company. The market test has indeed demonstrated that bundled offers to health establishments remain, at present, marginal, if not almost non-existent in the public health sector.  </w:t>
        <w:br/>
        <w:t xml:space="preserve">58. Furthermore, Sodexo, the leader in the collective catering market, also provides industrial cleaning services, particularly to health establishments, and is able to offer bundled offers. The Elior group will therefore not be indispensable in these markets.  </w:t>
        <w:br/>
        <w:t>59. Given the above elements, the operation is not likely to harm competition through conglomerate effects between the markets of collective catering and industrial cleaning.</w:t>
      </w:r>
    </w:p>
    <w:p>
      <w:r>
        <w:t xml:space="preserve">DECIDES  </w:t>
        <w:br/>
        <w:t xml:space="preserve">Single Article: The operation notified under number 10-0067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