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https://www.autoritedelaconcurrence.fr/fr/decision-de-controle-des-concentrations/relative-la-prise-de-controle-exclusif-de-la-societe-237</w:t>
      </w:r>
    </w:p>
    <w:p>
      <w:r>
        <w:t>Pages translated : 2</w:t>
      </w:r>
    </w:p>
    <w:p/>
    <w:p>
      <w:r>
        <w:rPr>
          <w:b/>
        </w:rPr>
        <w:t>[Pages 1–2]</w:t>
      </w:r>
    </w:p>
    <w:p>
      <w:r>
        <w:t>FRENCH REPUBLIC</w:t>
        <w:br/>
        <w:t>Decision No. 18-DCC-57 of April 16, 2018</w:t>
        <w:br/>
        <w:t>regarding the exclusive control acquisition of the company Plaisance Automobile Group by the company Financière Stival</w:t>
        <w:br/>
        <w:t>The Competition Authority,</w:t>
        <w:br/>
        <w:t>Having regard to the notification file submitted in full to the mergers department on March 12, 2018, concerning the exclusive control acquisition of the company Plaisance Automobile Group SAS by the company Financière Stival SAS and formalized by a memorandum of understanding dated March 19, 2018;</w:t>
        <w:br/>
        <w:t>Having regard to Book IV of the Commercial Code relating to the freedom of prices and competition, and in particular its Articles L. 430-1 to L. 430-7;</w:t>
        <w:br/>
        <w:t>Having regard to the elements provided during the investigation by the notifying party;</w:t>
        <w:br/>
        <w:t>Adopts the following decision:</w:t>
        <w:br/>
        <w:t>1. The notified operation consists of the exclusive control acquisition by the company Financière Stival SAS of the company Plaisance Automobile Group SAS, which operates a car dealership for the Volkswagen and Audi brands in the department of Aude (11).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18-055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