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https://www.autoritedelaconcurrence.fr/fr/decision-de-controle-des-concentrations/relative-la-prise-de-controle-exclusif-de-la-societe-240</w:t>
      </w:r>
    </w:p>
    <w:p>
      <w:r>
        <w:t>Pages translated : 2</w:t>
      </w:r>
    </w:p>
    <w:p/>
    <w:p>
      <w:r>
        <w:rPr>
          <w:b/>
        </w:rPr>
        <w:t>[Pages 1–2]</w:t>
      </w:r>
    </w:p>
    <w:p>
      <w:r>
        <w:t xml:space="preserve">FRENCH REPUBLIC  </w:t>
        <w:br/>
        <w:t xml:space="preserve">Decision No. 18-DCC-74 of May 16, 2018  </w:t>
        <w:br/>
        <w:t xml:space="preserve">regarding the acquisition of exclusive control of the company Gouronnières Distribution SAS by the company C.D.A. 49 SAS  </w:t>
        <w:br/>
        <w:t xml:space="preserve">The Competition Authority,  </w:t>
        <w:br/>
        <w:t xml:space="preserve">Having regard to the complete notification file submitted to the mergers department on April 13, 2018, concerning the acquisition of exclusive control of the company Gouronnières Distribution SAS by the company C.D.A. 49 SAS, and formalized by a share transfer agreement dated January 31, 2018;  </w:t>
        <w:br/>
        <w:t xml:space="preserve">Having regard to Book IV of the Commercial Code relating to freedom of prices and competition, and in particular its Articles L. 430-1 to L. 430-7;  </w:t>
        <w:br/>
        <w:t xml:space="preserve">Adopts the following decision:  </w:t>
        <w:br/>
        <w:t xml:space="preserve">1. The notified transaction consists of the acquisition of exclusive control by the company C.D.A. 49 SAS of the company Gouronnières Distribution SAS, which operates a predominantly food retail outlet with a gas station covering an area of 6,348 m² under the Leclerc brand and located in Saint-Jean-de-Linières (49). It constitutes a concentration operation within the meaning of Article L. 430-1 of the Commercial Code. Given the revenues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18-009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