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https://www.autoritedelaconcurrence.fr/fr/decision-de-controle-des-concentrations/relative-la-prise-de-controle-exclusif-de-la-societe-248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19-DCC-21 of February 8, 2019  </w:t>
        <w:br/>
        <w:t xml:space="preserve">regarding the exclusive control of the company Durruty 64-40 by  </w:t>
        <w:br/>
        <w:t xml:space="preserve">the Grim group  </w:t>
        <w:br/>
        <w:t xml:space="preserve">The Competition Authority,  </w:t>
        <w:br/>
        <w:t xml:space="preserve">Having regard to the complete notification file sent to the mergers department on January 4, 2019,  </w:t>
        <w:br/>
        <w:t xml:space="preserve">concerning the exclusive control of the company Durruty 64-40 by the Grim group, and  </w:t>
        <w:br/>
        <w:t xml:space="preserve">formalized by a business transfer deed dated August 30, 2018;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additional elements submitted by the notifying party during the investigation;  </w:t>
        <w:br/>
        <w:t xml:space="preserve">Adopts the following decision:  </w:t>
        <w:br/>
        <w:t xml:space="preserve">1. The notified operation consists of the exclusive control by the Grim group of the company  </w:t>
        <w:br/>
        <w:t xml:space="preserve">Durruty 64-40, which operates two Ford brand car dealerships in the  </w:t>
        <w:br/>
        <w:t xml:space="preserve">departments of Landes (40) and Pyrénées-Atlantiques (64). It constitutes a concentration operation within the meaning of Article L. 430-1 of the Commercial Code. Given the turnover achieved by the companies concerned, the operation does not fall under the jurisdiction of  </w:t>
        <w:br/>
        <w:t xml:space="preserve">the European Union. On the other hand, the retail control thresholds mentioned in point II of Article L. 430-2 of the Commercial Code are exceeded. This operation is therefore subject to the provisions of 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19-001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