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https://www.autoritedelaconcurrence.fr/fr/decision-de-controle-des-concentrations/relative-la-prise-de-controle-exclusif-de-la-societe-256</w:t>
      </w:r>
    </w:p>
    <w:p>
      <w:r>
        <w:t>Pages translated : 10</w:t>
      </w:r>
    </w:p>
    <w:p/>
    <w:p>
      <w:r>
        <w:rPr>
          <w:b/>
        </w:rPr>
        <w:t>[Pages 1–3]</w:t>
      </w:r>
    </w:p>
    <w:p>
      <w:r>
        <w:t xml:space="preserve">FRENCH REPUBLIC  </w:t>
        <w:br/>
        <w:t xml:space="preserve">Decision No. 19-DCC-94 of May 24, 2019  </w:t>
        <w:br/>
        <w:t xml:space="preserve">regarding the exclusive control of the company Groupe Elephant  </w:t>
        <w:br/>
        <w:t xml:space="preserve">by the company Webedia  </w:t>
        <w:br/>
        <w:t xml:space="preserve">The Competition Authority,  </w:t>
        <w:br/>
        <w:t xml:space="preserve">Having regard to the notification file submitted in full to the merger service on April 17, 2019,  </w:t>
        <w:br/>
        <w:t xml:space="preserve">regarding the exclusive control of the company Groupe Elephant (hereinafter, "Groupe Elephant") by the company Webedia, formalized by a purchase agreement co-signed on March 5,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transaction  </w:t>
        <w:br/>
        <w:t xml:space="preserve">1. Webedia is a simplified joint-stock company, exclusively controlled by the Fimalac group, which is ultimately controlled by Mr. Marc Ladreit de Lacharrière. Fimalac is a French group present in the sectors of financial services, leisure and luxury hospitality, real estate, digital media, entertainment production, marketing services, as well as venue management (including ticketing services). Webedia is active in the digital sector through the operation of websites, online commerce activities, digital marketing and communication services, and the production of audiovisual content.  </w:t>
        <w:br/>
        <w:t>2. Groupe Elephant is a simplified joint-stock company, jointly controlled by Messrs. Thierry Bizot and Emmanuel Chain. It is active in the creation, production, and distribution of audiovisual content and products intended for the media. Groupe Elephant notably produces television programs that are broadcast on free-to-air television channels, such as Sept à Huit (TF1) and Fais pas ci, fais pas ça (France 2).</w:t>
      </w:r>
    </w:p>
    <w:p>
      <w:r>
        <w:t xml:space="preserve">3. The notified transaction, formalized by a purchase agreement co-signed on March 5, 2019, consists of the acquisition by Webedia of [...]% of the share capital and voting rights of Groupe Elephant.  </w:t>
        <w:br/>
        <w:t xml:space="preserve">4. As it results in the exclusive control of Groupe Elephant by Webedia, the notified transaction constitutes a concentration operation within the meaning of Article L. 430-1 of the Commercial Code.  </w:t>
        <w:br/>
        <w:t xml:space="preserve">5. The companies concerned together achieve a worldwide turnover excluding taxes of more than 150 million euros (Fimalac group: [≥ 150 million] euros for the fiscal year ending December 31, 2017; Groupe Elephant: [≥ 50 million] euros for the fiscal year ending August 31, 2017). Each of these companies achieves a turnover in France exceeding 50 million euros (Fimalac group: [≥ 50 million] euros for the fiscal year ending December 31, 2017; Groupe Elephant: [≥ 50 million] euros for the fiscal year ending August 31, 2017). Given the turnover achieved by the companies concerned, the transaction does not fall under the jurisdiction of the European Union. However, the control thresholds mentioned in point I of Article L. 430-2 of the Commercial Code are exceeded. The present transaction is therefore subject to the provisions of Articles L. 430-3 and following of the Commercial Code relating to economic concentration.  </w:t>
        <w:br/>
        <w:t xml:space="preserve">II. Delimitation of the relevant markets  </w:t>
        <w:br/>
        <w:t xml:space="preserve">6. The parties are simultaneously present, as sellers, in the markets for broadcasting rights of audiovisual programs (A.).  </w:t>
        <w:br/>
        <w:t xml:space="preserve">7. They are also both active in the market for marketing and commercial communication services (B).  </w:t>
        <w:br/>
        <w:t xml:space="preserve">8. Finally, only Webedia is active in a new relevant market that would be that of management services for "talents and influencers," which has a vertical link with the markets for broadcasting rights of audiovisual programs (C).  </w:t>
        <w:br/>
        <w:t xml:space="preserve">A. MARKETS FOR BROADCASTING RIGHTS OF AUDIOVISUAL PROGRAMS  </w:t>
        <w:br/>
        <w:t xml:space="preserve">1. MARKETS FOR PRODUCTS  </w:t>
        <w:br/>
        <w:t xml:space="preserve">9. Audiovisual content intended for television broadcasting covers various products, such as films, television films, documentaries, game shows, entertainment or talk shows, sports events, etc.  </w:t>
        <w:br/>
        <w:t xml:space="preserve">10. Regarding the markets for broadcasting rights of audiovisual programs, the Authority's decision-making practice operates a first segmentation according to the type of audiovisual content (rights relating to cinematographic works and television series, sports rights, and rights relating to other audiovisual programs)1.  </w:t>
        <w:br/>
        <w:t xml:space="preserve">11. The Authority also considers that so-called "stock" programs and those referred to as "flow" programs constitute two distinct markets (a). It also operates a segmentation based on whether the programs are unreleased or catalog (b), and according to the mode of broadcasting of the content (linear or non-linear) (c).  </w:t>
        <w:br/>
        <w:t xml:space="preserve">a) Segmentation between Stock Programs and Flow Programs  </w:t>
        <w:br/>
        <w:t xml:space="preserve">Stock Programs  </w:t>
        <w:br/>
        <w:t xml:space="preserve">12. The market for stock programs includes a set of rights relating to products such as fiction (series excluding American series, television films, mini-series), documentaries, or animations, excluding however cinema films and recent American series, which have been considered as part of distinct product markets.  </w:t>
        <w:br/>
        <w:t xml:space="preserve">13. Furthermore, European audiovisual works and works in original French expression are subject to specific regulations providing for obligations to contribute to production and broadcasting quotas2. In this regard, the Authority has considered that a distinct market for fiction in original French expression could be recognized3.  </w:t>
        <w:br/>
        <w:t xml:space="preserve">14. In this case, the question of the exact delimitation of the stock program markets can however be left open, as the conclusions of the competitive analysis remain unchanged, regardless of the segmentation adopted.  </w:t>
        <w:br/>
        <w:t xml:space="preserve">Flow Programs  </w:t>
        <w:br/>
        <w:t xml:space="preserve">15. The market for flow programs includes news programs, magazines, games, variety shows, or talk shows.  </w:t>
        <w:br/>
        <w:t xml:space="preserve">16. The Authority has considered the existence of a market for the acquisition of rights relating, within flow programs, to news images4.  </w:t>
        <w:br/>
        <w:t xml:space="preserve">17. In this case, the question of the exact delimitation of the flow program markets can however be left open, as the conclusions of the competitive analysis remain unchanged, regardless of the segmentation adopted.  </w:t>
        <w:br/>
        <w:t xml:space="preserve">1 See the letters from the Minister of Economy regarding the Canal +/UGC DA operations of December 5, 1996, and France Télévisions/TF1/CFII of May 25, 2005, and the decisions of the Competition Authority No. 10-DCC-11 of January 26, 2010, regarding the exclusive control by the TF1 group of the company NT1 and Monte-Carlo Participations (AB group), No. 16-DCC-10 of January 21, 2016, regarding the joint control by TF1 and FIFL of FLCP, No. 17-DCC-29 of March 3, 2017, regarding the exclusive control by Endemol Shine OpCo Holding B.V. of Shine France, and No. 18-DCC-106 of June 29, 2018, regarding the exclusive control of Newen Studios by TF1.  </w:t>
        <w:br/>
        <w:t xml:space="preserve">2 See in particular Articles 27, 33, and 71-1 of Law No. 86-1067 of September 30, 1986, relating to the freedom of communication, and Decree No. 2010-747 of July 2, 2010, relating to the contribution to the production of cinematographic and audiovisual works by television services broadcast by terrestrial radio.  </w:t>
        <w:br/>
        <w:t xml:space="preserve">3 See in particular the aforementioned decision No. 10-DCC-11.  </w:t>
        <w:br/>
        <w:t>4 See the letter from the Minister of Economy C2006-83 of October 26, 2006, to the boards of France Télévisions and TF1 regarding a concentration in the thematic channels sector and the aforementioned decision No. 16-DCC-10.</w:t>
      </w:r>
    </w:p>
    <w:p>
      <w:r>
        <w:rPr>
          <w:b/>
        </w:rPr>
        <w:t>[Pages 4–6]</w:t>
      </w:r>
    </w:p>
    <w:p>
      <w:r>
        <w:t xml:space="preserve">b) Segmentation between Unreleased Programs and Catalog Programs  </w:t>
        <w:br/>
        <w:t xml:space="preserve">18. The Authority considered a segmentation of the market for broadcasting rights of audiovisual programs between unreleased programs and catalog programs, without however definitively deciding the issue5.  </w:t>
        <w:br/>
        <w:t xml:space="preserve">19. In this case, it is not necessary to decide the delimitation of this market.  </w:t>
        <w:br/>
        <w:t xml:space="preserve">c) Segmentation According to the Mode of Broadcasting  </w:t>
        <w:br/>
        <w:t xml:space="preserve">20. The Authority also considered segmenting the broadcasting rights of audiovisual programs between rights intended for linear television services and those intended for non-linear television services (such as video on demand and subscription video on demand)6.  </w:t>
        <w:br/>
        <w:t xml:space="preserve">21. In this case, it is not necessary to decide the delimitation of this market.  </w:t>
        <w:br/>
        <w:t xml:space="preserve">2. GEOGRAPHICAL MARKET  </w:t>
        <w:br/>
        <w:t xml:space="preserve">22. The Authority considers that the markets for broadcasting rights of audiovisual programs are of national dimension insofar as the rights are acquired solely for the national territory or, at most, for the same linguistic area7.  </w:t>
        <w:br/>
        <w:t xml:space="preserve">23. In this case, it is not necessary to decide the delimitation of this market.  </w:t>
        <w:br/>
        <w:t xml:space="preserve">B. MARKET FOR MARKETING AND COMMERCIAL COMMUNICATION SERVICES  </w:t>
        <w:br/>
        <w:t xml:space="preserve">1. PRODUCT MARKET  </w:t>
        <w:br/>
        <w:t xml:space="preserve">24. The European Commission has considered that the market for marketing and commercial communication services is distinct from the markets for media buying services8. It considers that this market "includes various services, notably marketing, analysis and consulting services, public relations, and customer relationship management"9.  </w:t>
        <w:br/>
        <w:t xml:space="preserve">25. It has considered that the market does not need to be segmented according to the services concerned, the type of media, the sector, or the size of the clients.  </w:t>
        <w:br/>
        <w:t xml:space="preserve">26. In this case, it is not necessary to question this market delimitation.  </w:t>
        <w:br/>
        <w:t xml:space="preserve">5 See decisions n° 16-DCC-10, n° 17-DCC-29, and n° 18-DCC-106 cited above.  </w:t>
        <w:br/>
        <w:t xml:space="preserve">6 See decisions n° 10-DCC-11, n° 16-DCC-10, n° 17-DCC-29, and n° 18-DCC-106 cited above.  </w:t>
        <w:br/>
        <w:t xml:space="preserve">7 See decisions n° 10-DCC-11, n° 16-DCC-10, n° 17-DCC-29, and n° 18-DCC-106 cited above.  </w:t>
        <w:br/>
        <w:t xml:space="preserve">8 See notably the decisions of the European Commission M.3579 WPP/Grey of January 24, 200, M.7023 Publicis/Omnicom of January 9, 2014, and M.8392 Bolloré/Vivendi of April 24, 2017.  </w:t>
        <w:br/>
        <w:t xml:space="preserve">9 See decision M.8392 cited above, paragraph 29.  </w:t>
        <w:br/>
        <w:t>4</w:t>
      </w:r>
    </w:p>
    <w:p>
      <w:r>
        <w:t xml:space="preserve">2. GEOGRAPHICAL MARKET  </w:t>
        <w:br/>
        <w:t xml:space="preserve">27. The European Commission has estimated that the market for marketing and commercial communication services has a national dimension10.  </w:t>
        <w:br/>
        <w:t xml:space="preserve">28. In this case, it is not necessary to question this market delimitation.  </w:t>
        <w:br/>
        <w:t xml:space="preserve">C. MARKET FOR MANAGEMENT SERVICES FOR "TALENTS AND INFLUENCERS"  </w:t>
        <w:br/>
        <w:t xml:space="preserve">1. SERVICE MARKET  </w:t>
        <w:br/>
        <w:t xml:space="preserve">29. The notifying party proposes to retain a market for the production of audiovisual content aimed at "talents and influencers," that is to say, videographers, most often amateurs, who generally feature themselves in videos broadcast on digital platforms such as YouTube and Twitch (a platform specialized in video games) and on social networks, particularly Instagram. This market, which the notifying party proposes to recognize, would thus include video production services either for the benefit of advertisers wishing to use the image of "talents and influencers" to promote a product, or for the benefit of the "talents and influencers" themselves in the context of their activity of producing and broadcasting videos on digital platforms. In this latter case, Webedia notably provides "talents and influencers" with technical and human resources for video production.  </w:t>
        <w:br/>
        <w:t xml:space="preserve">30. However, Webedia's activity towards these personalities is broader. Its Talent/Production division is notably active in "the management and exploitation of the image and career of talents/influencers and their monetization with brands and other advertisers." The notifying party emphasizes that this division also aims "to produce content [...] and organize events aimed [...] at using the image of influencers/talents." Finally, Talent/Production offers "activities related to the exploitation of specific content on management platforms such as multi-channel networks11 [...] or other dedicated platforms [...]".  </w:t>
        <w:br/>
        <w:t xml:space="preserve">31. Furthermore, the services offered to "talents and influencers" appear to constitute an inseparable whole, the notifying party indicating [confidential]. Moreover, the notifying party states that it does not provide audiovisual production services to "talents and influencers" without a business relationship with Webedia.  </w:t>
        <w:br/>
        <w:t xml:space="preserve">32. Thus, a broader market could be envisaged encompassing the career and image management activities of "talents and influencers" and including the provision of audiovisual production means, the optimization of the monetization of videos published on platforms, as well as support for the development of new content for different media (notably audiovisual productions broadcast on television or on subscription video on demand platforms).  </w:t>
        <w:br/>
        <w:t xml:space="preserve">10 See decisions M.3579, M.7023, and M.8392 cited above.  </w:t>
        <w:br/>
        <w:t xml:space="preserve">11 Multi-channel networks (commonly abbreviated as MCN) are entities that provide a range of services to multiple channels broadcast on platforms like YouTube. They notably offer services related to channel development (audience, reputation), content advice (programming, collaboration between channel creators), digital rights management, or channel monetization (notably managing online advertising present on the channels).  </w:t>
        <w:br/>
        <w:t>5</w:t>
      </w:r>
    </w:p>
    <w:p>
      <w:r>
        <w:t xml:space="preserve">33. However, the various services mentioned above could also be included in existing markets, such as the audiovisual production market, the online advertising space sales market, and the marketing and commercial communication services market.  </w:t>
        <w:br/>
        <w:t xml:space="preserve">34. Finally, it cannot be excluded that such a market could be segmented based on a specialization of "talents and influencers." This could be the case for "talents and influencers" who offer content related to sports, video games ("gaming"), or beauty products, insofar as, given their specialization which attracts a particular audience, they could present themselves as essential partners for the advertising of certain products (sports equipment or cosmetics brands).  </w:t>
        <w:br/>
        <w:t xml:space="preserve">35. In any case, the question of the exact delimitation of these services can be left open at this stage of the present file, the conclusions of the competitive analysis remaining unchanged regardless of the approach taken.  </w:t>
        <w:br/>
        <w:t xml:space="preserve">2. GEOGRAPHICAL MARKET  </w:t>
        <w:br/>
        <w:t xml:space="preserve">36. The management services for "talents and influencers" are compensated by the monetization of their image with advertising advertisers, either through campaigns involving the "talents and influencers," or through the sale of advertising spaces preceding their videos, or through the monetization of product placement or highlighting. For advertisers, the linguistic criterion is an important criterion in the choice of the medium and the content of the advertising broadcast, even on platforms of global dimension. Indeed, the decision-making practice regarding the sale of online advertising spaces holds that "the geographical dimension of online advertising markets is national, for reasons mainly related to the existence of cultural and linguistic barriers"12. However, it should be noted that some influencers have acquired a considerable global audience, including among audiences residing in different countries and speaking different languages.  </w:t>
        <w:br/>
        <w:t xml:space="preserve">37. As it stands, in view of the practices of advertisers, the geographical dimension of the potential market for management services for "talents and influencers" must be considered as national.  </w:t>
        <w:br/>
        <w:t xml:space="preserve">III. Competitive Analysis  </w:t>
        <w:br/>
        <w:t xml:space="preserve">A. HORIZONTAL EFFECTS  </w:t>
        <w:br/>
        <w:t xml:space="preserve">38. The activities of the parties overlap in the markets for broadcasting rights of audiovisual programs (1) and in the market for marketing and commercial communication services (2).  </w:t>
        <w:br/>
        <w:t xml:space="preserve">12 See notably decision n° 19-DCC-01 of January 2, 2019, regarding the exclusive control of the Editis group by the Vivendi group.  </w:t>
        <w:br/>
        <w:t>6</w:t>
      </w:r>
    </w:p>
    <w:p>
      <w:r>
        <w:rPr>
          <w:b/>
        </w:rPr>
        <w:t>[Pages 7–9]</w:t>
      </w:r>
    </w:p>
    <w:p>
      <w:r>
        <w:t>1. MARKETS FOR BROADCASTING RIGHTS OF AUDIOVISUAL PROGRAMS</w:t>
        <w:br/>
        <w:t>39. Webedia primarily markets streaming programs dedicated to video game competitions and only offered one stock program in 2017, the fiction Presque adulte.</w:t>
        <w:br/>
        <w:t>40. Groupe Elephant markets the streaming program Sept à Huit and has a portfolio of stock programs such as Parents Mode d’emploi, La Stagiaire, or the documentaries Les Pouvoirs extraordinaires du corps humain and Le monde de Jamy.</w:t>
        <w:br/>
        <w:t>41. In these two markets, the combined market shares of the parties are below 25%, regardless of the segmentations considered. The new entity will face competition from numerous companies, such as Troisième Œil Productions and Newen, which market all types of programs, as well as Banijay France and Endemol Shine for streaming programs and Lagardère Studios for stock programs.</w:t>
        <w:br/>
        <w:t>42. Therefore, the transaction is not likely to harm competition through horizontal effects in the markets for broadcasting rights of audiovisual programs.</w:t>
      </w:r>
    </w:p>
    <w:p>
      <w:r>
        <w:t>2. MARKET FOR MARKETING AND COMMERCIAL COMMUNICATION SERVICES</w:t>
        <w:br/>
        <w:t>43. Webedia is active in advertising, institutional and digital communication, customer knowledge, employer brand communication13, and internal communication.</w:t>
        <w:br/>
        <w:t>44. Groupe Elephant offers services related to advertising, institutional and digital communication, employer brand communication, and internal communication.</w:t>
        <w:br/>
        <w:t>45. However, the combined market share of the parties does not exceed 1%.</w:t>
        <w:br/>
        <w:t>46. Therefore, the transaction is not likely to harm competition through horizontal effects in the market for marketing and commercial communication services.</w:t>
      </w:r>
    </w:p>
    <w:p>
      <w:r>
        <w:t>B. NON-HORIZONTAL EFFECTS</w:t>
        <w:br/>
        <w:t>47. A vertical concentration can restrict competition by making access to the markets in which the new entity will be active more difficult, or even potentially eliminating competitors or penalizing them by increasing their costs. This lock-in can target downstream markets when the integrated company refuses to sell an input to its downstream competitors, degrades its quality, or significantly increases its price, or upstream markets when the downstream branch of the integrated company refuses to purchase products from upstream manufacturers, thereby reducing their commercial outlets.</w:t>
        <w:br/>
        <w:t>48. Furthermore, a concentration may lead to conglomerate effects when the new entity extends or strengthens its presence in markets that are related to other markets in which it holds market power.</w:t>
        <w:br/>
        <w:t>49. However, decision-making practice generally considers that a risk of vertical effect can be ruled out as long as the market share of the company resulting from the transaction in the relevant markets does not exceed 30%14.</w:t>
        <w:br/>
        <w:t>50. The transaction is likely to generate conglomerate effects between the potential market for management services for "talents and influencers" and the market for marketing and commercial communication services. However, such effects can be ruled out insofar as Webedia was already active in both markets prior to the transaction and the increase in market share resulting from the transaction in the market for marketing and commercial communication services is less than one point.</w:t>
        <w:br/>
        <w:t>51. The transaction is also likely to generate vertical effects between a market for management services for "talents and influencers" and the markets for broadcasting rights of audiovisual programs.</w:t>
        <w:br/>
        <w:t>52. Indeed, Webedia manages the careers and images of "talents and influencers," who are likely to create, produce, or appear in stock audiovisual programs, such as those produced by Groupe Elephant. As Webedia primarily markets streaming programs, the transaction will allow the new entity to offer its "talents and influencers" new opportunities.</w:t>
        <w:br/>
        <w:t>53. The notifying party did not provide a market share for the market for management services for "talents and influencers." However, if Webedia offers its services to "talents and influencers" active on different platforms (YouTube, Dailymotion, Twitch, etc.), it highlights, on its website, its connections with "talents and influencers" who broadcast videos on YouTube, particularly the three main "talents and influencers" on the platform in France: Cyprien (13.1 million subscribers), Squeezie (12.9 million subscribers), and Norman fait des vidéos (11.5 million subscribers). Consequently, to estimate Webedia's market shares, a conservative assumption is to rely on data from the YouTube platform alone, as it is the platform on which the notifying party invests the most in terms of communication and recruitment of "talents and influencers."</w:t>
        <w:br/>
        <w:t>54. To determine the existence of market power, an influence share15 has been calculated based on the hundred French channels with the largest number of subscribers on YouTube16. The channels of "talents and influencers" managed by Webedia represent less than 25% of the audience on YouTube, regardless of the calculation method used (total number of views, number of views in the last thirty days, or number of new subscribers in the last thirty days).</w:t>
        <w:br/>
        <w:t>55. If a market segmentation based on their specialization were to be considered, the "talents and influencers" managed by Webedia would represent only a limited share of the audiences achieved on YouTube. Thus, regarding the "beauty" sector, the top "influencer" on YouTube managed by Webedia, Caroline, has approximately 1.29 million subscribers (195 million videos viewed), far behind the top influencer, Enjoyphoenix (3.55 million subscribers and 536 million videos viewed). Regarding the "sports" sector, the top "influencer" on YouTube managed by Webedia, Aurélien Fontenoy, has 566,000 subscribers, far behind TiboInShape (6 million subscribers). Finally, the video game sector is characterized by numerous "talents and influencers": according to an estimate by the notifying party, the top twenty influencers in this sector represent over 55 million subscribers (15.2 billion videos viewed). Among them, two "talents and influencers" are managed by Webedia: Bigorneaux et Coquillage (a joint channel of Cyprien and Squeezie), the leader of the segment, with 6.4 million subscribers (809 million videos viewed) and Joueur du grenier (3.2 million subscribers and 682 million videos viewed). Even though Bigorneaux et Coquillage is the top gaming YouTube channel in France, it faces competition from several other influencers' channels, which enjoy strong audiences:</w:t>
        <w:br/>
        <w:t>Number of subscribers Views</w:t>
        <w:br/>
        <w:t>Video game influencers</w:t>
        <w:br/>
        <w:t>(in millions) (in millions)</w:t>
        <w:br/>
        <w:t>Bigorneaux&amp;Coquillages 6.41 809</w:t>
        <w:br/>
        <w:t>Cyrilmp4 4.04 831</w:t>
        <w:br/>
        <w:t>Le Bled'Art 4.03 1,391</w:t>
        <w:br/>
        <w:t>Hugoposay 3.92 572</w:t>
        <w:br/>
        <w:t>Gotaga 3.41 497</w:t>
        <w:br/>
        <w:t>56. Furthermore, in this market, the new entity faces competitors that are at least as integrated as it is. Indeed, Studio71, which represents approximately 150 YouTube channels (notably PalmaShow, Seb, and IbraTV), is a subsidiary of the TF1 group, Studio Bagel (which operates channels such as Studio Bagel and Mister V) is partially owned by the Canal Plus group, and the collective Golden Network (which includes the collective Golden Moustache, Enjoyphoenix, and Horia) is owned by the M6 group. These three integrated competitors have downstream television channels on which content can be broadcast. It should also be noted that "talents and influencers" have the option to forgo these services and manage the monetization of their influence themselves.</w:t>
        <w:br/>
        <w:t>57. Finally, the contracts provided by the notifying party binding Webedia to "talents and influencers" do not impose exclusivity clauses for audiovisual content broadcast outside online platforms. The notifying party is therefore currently unable to compel "talents and influencers" to produce audiovisual content for television exclusively through the target. For example, Natoo, who is an "influencer" listed on the Webedia website, acts in the series "Sam" broadcast on TF1 and produced by a production company independent of Webedia.</w:t>
        <w:br/>
        <w:t>58. Consequently, the new entity will not be able to establish a lock-in on access to "talents and influencers" that would eliminate its competitors in the markets for broadcasting rights of audiovisual programs. Furthermore, it should be noted that audiovisual program producers can call upon numerous professionals to participate in the creation of a program, and in this respect, "talents and influencers" compete with all artistic professions (actors, directors, screenwriters, musicians) but also, for example, with scientists (for the creation of documentaries) and athletes.</w:t>
        <w:br/>
        <w:t>59. The risks of customer lock-in can also be ruled out as the new entity will have a market share of less than 25% in the markets for the sale of audiovisual program rights and faces numerous competitors in this market such as Lagardère Studios, Troisième Œil Group, and Newen.</w:t>
        <w:br/>
        <w:t>60. Consequently, the transaction is not likely to harm competition through non-horizontal effects across all relevant markets.</w:t>
      </w:r>
    </w:p>
    <w:p>
      <w:r>
        <w:rPr>
          <w:b/>
        </w:rPr>
        <w:t>[Pages 10–10]</w:t>
      </w:r>
    </w:p>
    <w:p>
      <w:r>
        <w:t xml:space="preserve">DECIDES  </w:t>
        <w:br/>
        <w:t xml:space="preserve">Single Article: The notified transaction under number 19-065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