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https://www.autoritedelaconcurrence.fr/fr/decision-de-controle-des-concentrations/relative-la-prise-de-controle-exclusif-de-la-societe-266</w:t>
      </w:r>
    </w:p>
    <w:p>
      <w:r>
        <w:t>Pages translated : 17</w:t>
      </w:r>
    </w:p>
    <w:p/>
    <w:p>
      <w:r>
        <w:rPr>
          <w:b/>
        </w:rPr>
        <w:t>[Pages 1–3]</w:t>
      </w:r>
    </w:p>
    <w:p>
      <w:r>
        <w:t xml:space="preserve">FRENCH REPUBLIC  </w:t>
        <w:br/>
        <w:t xml:space="preserve">Decision No. 19-DCC-244 of December 11, 2019  </w:t>
        <w:br/>
        <w:t>regarding the exclusive control of Audilab and its subsidiaries by the William Demant group</w:t>
      </w:r>
    </w:p>
    <w:p>
      <w:r>
        <w:t xml:space="preserve">The Competition Authority,  </w:t>
        <w:br/>
        <w:t xml:space="preserve">Having regard to the notification file submitted in full to the merger service on October 10, 2019, regarding the exclusive control of Audilab and its subsidiaries by the William Demant group, formalized by a share acquisition agreement concluded on July 12, 2019;  </w:t>
        <w:br/>
        <w:t xml:space="preserve">Having regard to Book IV of the Commercial Code relating to the freedom of prices and competition, and in particular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Demant A/S is the company at the head of the Danish Demant group (hereinafter the "Demant group"), primarily active in the hearing health sector and more specifically in hearing correction. The Demant group develops, manufactures, and distributes various products intended to assist individuals suffering from hearing loss. The activities of the Demant group focus mainly on four types of products: hearing aids, auditory implants, diagnostic instruments, and personal communication devices. In France, the Demant group operates, through its subsidiary Audika, 570 hearing centers, as well as a controlling interest in the company Bahuaud, which operates 15 retail outlets. The Audika group has a purchasing center for hearing aids, the company Sarffa, which exclusively supplies Audika hearing centers, as well as Audika partners bound by a distribution agreement.  </w:t>
        <w:br/>
        <w:t xml:space="preserve">2. The Audilab group is primarily active in the retail sale of hearing products, through a network of 213 hearing centers in France. The activities of the Audilab group focus mainly on hearing aids, listening accessories, hearing prevention and protection devices, and diagnostic instruments. The Audilab group is owned […] % by the Demant group and […] % by the company BRAD, which is itself owned […] % by the Demant Group. However, in 2015, the Authority authorized the joint control of the Audilab group by its two current shareholders, considering in particular that the Demant group exercised decisive influence over the Audilab group [confidential]1. [Confidential]2, the Demant group no longer has any control over Audilab.  </w:t>
        <w:br/>
        <w:t xml:space="preserve">3. Following the operation, formalized by a share acquisition agreement dated July 12, 2019, the Demant group will hold […] % of the voting rights and capital of Audilab. The Demant group will thus have exclusive control over the Audilab group.  </w:t>
        <w:br/>
        <w:t xml:space="preserve">4. As it results in the exclusive control of the Audilab group by the Demant group, the present operation constitutes a concentration within the meaning of Article L. 430-1 of the Commercial Code.  </w:t>
        <w:br/>
        <w:t>5. The concerned companies together achieve a total worldwide turnover excluding taxes of more than 150 million euros (Demant group: [≥ 150 million] euros for the fiscal year ending December 31, 2018; Audilab: [≤ 150 million] euros for the same fiscal year). Each of these companies has achieved a turnover in France exceeding 50 million euros (Demant group: [≥ 50 million] euros for the fiscal year ending December 31, 2018; Audilab: [≥ 50 million] euros for the same fiscal year). Given these turnover figures,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6. The Demant and Audilab groups are active in the hearing health sector. More specifically, the Demant group, via Audika, as well as the Audilab group operate in the downstream market for the distribution of hearing aid products. The parties are also present in the upstream market for the manufacture and wholesale marketing of hearing aid products, a market that has a vertical link with the downstream market for the distribution of hearing aid products.</w:t>
      </w:r>
    </w:p>
    <w:p>
      <w:r>
        <w:t xml:space="preserve">A. THE UPSTREAM MARKET FOR THE MANUFACTURE AND WHOLESALE MARKETING OF HEARING AID PRODUCTS  </w:t>
        <w:br/>
        <w:t xml:space="preserve">1. PRODUCT MARKET  </w:t>
        <w:br/>
        <w:t xml:space="preserve">7. In its decision No. 15-DCC-115 mentioned above, the Authority distinguished within the market for the manufacture and wholesale marketing of hearing aid products:  </w:t>
        <w:br/>
        <w:t xml:space="preserve">- hearing aids, which include audioprostheses;  </w:t>
        <w:br/>
        <w:t xml:space="preserve">1 Authority Decision No. 15-DCC-115 of September 18, 2015, regarding the exclusive control of Audika Groupe and its subsidiaries by the William Demant group.  </w:t>
        <w:br/>
        <w:t>2 [Confidential].</w:t>
      </w:r>
    </w:p>
    <w:p>
      <w:r>
        <w:t xml:space="preserve">- listening accessories for the hearing impaired, which include wireless communication systems, hearing assistance equipment for the hearing impaired, and personal communication devices;  </w:t>
        <w:br/>
        <w:t xml:space="preserve">- auditory implants, within which are distinguished, on the one hand, bone-anchored hearing systems and, on the other hand, cochlear implants;  </w:t>
        <w:br/>
        <w:t xml:space="preserve">- diagnostic instruments, which are distinguished according to their intended use (specialists and non-specialists);  </w:t>
        <w:br/>
        <w:t xml:space="preserve">- hearing prevention and protection devices (noise and water protection).  </w:t>
        <w:br/>
        <w:t>8. It is not necessary to revisit this segmentation in the present case.</w:t>
      </w:r>
    </w:p>
    <w:p>
      <w:r>
        <w:t xml:space="preserve">2. GEOGRAPHIC MARKET  </w:t>
        <w:br/>
        <w:t xml:space="preserve">9. The Authority considered a national, or even supranational, delineation of the upstream markets for the manufacture and wholesale marketing of hearing aid products3.  </w:t>
        <w:br/>
        <w:t>10. In this case, the competitive analysis will therefore be conducted on a market of national dimension4.</w:t>
      </w:r>
    </w:p>
    <w:p>
      <w:r>
        <w:t xml:space="preserve">B. THE DOWNSTREAM MARKET FOR THE DISTRIBUTION OF HEARING AID PRODUCTS  </w:t>
        <w:br/>
        <w:t xml:space="preserve">1. PRODUCT MARKET  </w:t>
        <w:br/>
        <w:t xml:space="preserve">11. The Authority considered the existence of a market for services provided by audioprosthetists connecting audioprosthetists and their patients5.  </w:t>
        <w:br/>
        <w:t xml:space="preserve">12. In its decision No. 15-DCC-115 mentioned above, the Authority more precisely delineated the market for the distribution of hearing aid products, distinguishing within this market the same categories of products defined at the upstream market level, namely:  </w:t>
        <w:br/>
        <w:t xml:space="preserve">- hearing aids, which include audioprostheses;  </w:t>
        <w:br/>
        <w:t xml:space="preserve">- listening accessories for the hearing impaired, which include wireless communication systems, hearing assistance equipment for the hearing impaired, and personal communication devices;  </w:t>
        <w:br/>
        <w:t xml:space="preserve">- auditory implants, within which are distinguished, on the one hand, bone-anchored hearing systems and, on the other hand, cochlear implants;  </w:t>
        <w:br/>
        <w:t xml:space="preserve">- diagnostic instruments, which are distinguished according to their intended use (specialists - ENT doctors, hospitals, clinics - and non-specialists - occupational doctors, companies -); and  </w:t>
        <w:br/>
        <w:t xml:space="preserve">- hearing prevention and protection devices (noise and water protection).  </w:t>
        <w:br/>
        <w:t xml:space="preserve">3 Authority Decision No. 15-DCC-115 mentioned above.  </w:t>
        <w:br/>
        <w:t xml:space="preserve">4 As the Audilab group is only active in France, the effects of the operation are concentrated on the national territory.  </w:t>
        <w:br/>
        <w:t>5 See the Authority Decision No. 11-DCC-117 of July 26, 2011, regarding the merger by absorption of Eovi Mutuelle creusoise, Eovi Mutuelle du Limousin, Eovi la Mif, Eovi Roanne Mutuelle, Eovi Mutuelles Présence, Eovi Mutuelle Drôme Arpica by Eovi Novalia Mutuelle and the portfolio contribution of Eovi Languedoc Mutualité, union of mutuals, to Eovi Novalia Mutuelle.</w:t>
      </w:r>
    </w:p>
    <w:p>
      <w:r>
        <w:rPr>
          <w:b/>
        </w:rPr>
        <w:t>[Pages 4–6]</w:t>
      </w:r>
    </w:p>
    <w:p>
      <w:r>
        <w:t>13. In its opinion No. 16-A-24 of December 14, 2016, regarding the functioning of competition in the hearing aid sector, the Authority recognized that the hearing aid sector in France was undergoing significant changes, particularly with a movement towards vertical integration by manufacturers. However, it did not alter its decision-making practice regarding the definition of markets for the distribution of hearing aid products.</w:t>
      </w:r>
    </w:p>
    <w:p>
      <w:r>
        <w:t>14. It is not necessary to revisit this segmentation in the present case.</w:t>
      </w:r>
    </w:p>
    <w:p>
      <w:r>
        <w:t>2. GEOGRAPHIC MARKET</w:t>
      </w:r>
    </w:p>
    <w:p>
      <w:r>
        <w:t>15. In the aforementioned decision No. 15-DCC-115, the Authority considered that it was appropriate to analyze the downstream market for the distribution of hearing aid products and its various segments both at the national and local levels, within a catchment area of 25 minutes of driving time around the target hearing centers.</w:t>
      </w:r>
    </w:p>
    <w:p>
      <w:r>
        <w:t>16. In its aforementioned opinion No. 16-A-24, the Authority noted that the territorial coverage was "relatively satisfactory even though it is more difficult to find a facility in rural areas than in a large city," which supports maintaining a local analysis.</w:t>
      </w:r>
    </w:p>
    <w:p>
      <w:r>
        <w:t>17. The local analysis of the effects of a concentration in the retail sector is generally conducted within a catchment area, which can be defined by an isochrone whose radius corresponds to a driving time (or walking time), as explained in paragraph 15 above, or by the actual footprint of the target retail outlet.</w:t>
      </w:r>
    </w:p>
    <w:p>
      <w:r>
        <w:t>18. The guidelines of the Competition Authority regarding the control of concentrations specify in this regard that "the travel time can also be assessed based on the actual behavior of consumers in a given area through information collected by retail outlets on the location of their customers. [...] The application of this 'actual footprint' method allows for an accurate snapshot of the customers on whom the store exerts an attraction." The decision-making practice of the Competition Authority generally holds that the catchment area of a store can be limited to that which encompasses customers representing 80% of the store's revenue or 80% of the store's customers, depending on the available data. The remainder is considered as occasional and insignificant clientele, sometimes very distant from the retail outlet.</w:t>
      </w:r>
    </w:p>
    <w:p>
      <w:r>
        <w:t>19. In light of the above, it is appropriate to analyze the downstream market for the distribution of hearing aid products and its various segments both at the national and local levels, within a catchment area of 25 minutes of driving time around the target hearing centers, or within an area defined by the actual footprint of these centers when available.</w:t>
      </w:r>
    </w:p>
    <w:p>
      <w:r>
        <w:t>III. Competitive Analysis</w:t>
      </w:r>
    </w:p>
    <w:p>
      <w:r>
        <w:t>A. ANALYSIS OF HORIZONTAL EFFECTS ON THE UPSTREAM MARKET FOR THE MANUFACTURE AND WHOLESALE MARKETING OF HEARING AID PRODUCTS</w:t>
      </w:r>
    </w:p>
    <w:p>
      <w:r>
        <w:t>20. The activities of the parties only overlap in the segments of hearing aids and diagnostic instruments.</w:t>
      </w:r>
    </w:p>
    <w:p>
      <w:r>
        <w:t>21. In the upstream market for the manufacture and wholesale marketing of diagnostic instruments, the new entity will hold a market share of less than 1% of purchases at both the national and European levels.</w:t>
      </w:r>
    </w:p>
    <w:p>
      <w:r>
        <w:t>22. In the upstream market for the manufacture and wholesale marketing of hearing aids, the parties to the operation hold a combined market share of less than 25% of purchases at both the national and European levels.</w:t>
      </w:r>
    </w:p>
    <w:p>
      <w:r>
        <w:t>23. Given these market shares, and in light of point 384 of the aforementioned guidelines, the operation is not likely to harm competition in the upstream market for the manufacture and wholesale marketing of hearing aid products through horizontal effects.</w:t>
      </w:r>
    </w:p>
    <w:p>
      <w:r>
        <w:t>B. ANALYSIS OF HORIZONTAL EFFECTS ON THE DOWNSTREAM MARKET FOR THE DISTRIBUTION OF HEARING AID PRODUCTS</w:t>
      </w:r>
    </w:p>
    <w:p>
      <w:r>
        <w:t>1. COMPETITIVE ANALYSIS AT THE NATIONAL LEVEL</w:t>
      </w:r>
    </w:p>
    <w:p>
      <w:r>
        <w:t>24. While the operation leads to the creation of the first network of hearing centers in France, the combined market share of the parties will remain below 25%, both in value and in the number of retail outlets. The Demant group will thus hold an estimated market share of [10-20]% in value and [10-20]% in the number of retail outlets.</w:t>
      </w:r>
    </w:p>
    <w:p>
      <w:r>
        <w:t>25. Given these limited market shares, the operation is not likely to harm competition in the downstream market for the distribution of hearing aid products at the national level through horizontal effects.</w:t>
      </w:r>
    </w:p>
    <w:p>
      <w:r>
        <w:t>2. COMPETITIVE ANALYSIS AT THE LOCAL LEVEL</w:t>
      </w:r>
    </w:p>
    <w:p>
      <w:r>
        <w:t>26. The operation will allow the Demant group to acquire the entire network of Audilab hearing centers, over which it already had joint control in 2015. During the review of this operation, the Authority had considered that the new entity was likely to hold market power in 12 local areas. Commitments concerning eleven hearing centers have alleviated the risks of harm to competition resulting from the operation across all local areas.</w:t>
      </w:r>
    </w:p>
    <w:p>
      <w:r>
        <w:t>27. Four years later, the Authority is conducting another review which, under constant market conditions, should have led it to find unchanged local competitive structures and, consequently, to authorize the present operation without additional commitments.</w:t>
      </w:r>
    </w:p>
    <w:p>
      <w:r>
        <w:t>28. However, these markets are characterized by frequent openings and closures of retail outlets, so that the local areas analyzed in 2015 are not all identical. The present competitive analysis takes into account the current structure of the local markets, in the 154 catchment areas where the parties' activities overlap.</w:t>
      </w:r>
    </w:p>
    <w:p>
      <w:r>
        <w:t>a) On independent hearing centers linked by a loan agreement to Prodition, the French subsidiary of the Demant group</w:t>
      </w:r>
    </w:p>
    <w:p>
      <w:r>
        <w:t>29. Prodition, the French subsidiary of the Demant group, has entered into twelve loan agreements with seven operators of hearing centers representing 63 hearing centers. While these loan agreements do not confer control to the Demant group, in the sense of competition law, over the centers in question, some of them may limit the autonomy of their commercial policy.</w:t>
      </w:r>
    </w:p>
    <w:p>
      <w:r>
        <w:t>30. The Authority and the Council of State have thus recalled that the market power of a distribution group must be assessed taking into account both the stores owned outright and those operated in a network, regardless of their legal status, as long as their commercial policy is not sufficiently autonomous from the head of the network.</w:t>
      </w:r>
    </w:p>
    <w:p>
      <w:r>
        <w:t>31. The Authority considers in particular that the following criteria, without constituting an exhaustive list, allow for inferring the lack of autonomy of the members of a network: the possibility for the head of the network to set maximum prices for its members impacting the member's freedom to set its prices independently (i), the obligation for members to source a significant portion of their purchases from the group (ii), the obligation to respect preemption, substitution, and preference clauses in favor of the group in the event of the sale of their store outside the family perimeter (iii), the obligation to participate in a certain number of promotional operations per year, during which members must sell products at the prices indicated in advertising materials (iv), the obligation to reference more than 50% of the product lines of the head of the network (v), and the duration of contracts (vi).</w:t>
      </w:r>
    </w:p>
    <w:p>
      <w:r>
        <w:t>32. In this case, the beneficiaries of loan agreements are not integrated into a "network" per se, nor do they operate under a brand of the Demant group. However, the agreements do provide for obligations similar to those referred to in the case law, whose approach can therefore be retained in the present case.</w:t>
      </w:r>
    </w:p>
    <w:p>
      <w:r>
        <w:t>33. It follows from the application of these criteria that several loan agreements concluded between the Demant group and independent hearing centers are likely to limit the commercial autonomy of the latter in that they provide for [confidential], which justifies including these centers in the analysis of the market power of the new entity. Nevertheless, taking these centers into account to assess the market power of the new entity does not affect, in this case, the results of the local competitive analysis.</w:t>
      </w:r>
    </w:p>
    <w:p>
      <w:r>
        <w:rPr>
          <w:b/>
        </w:rPr>
        <w:t>[Pages 7–9]</w:t>
      </w:r>
    </w:p>
    <w:p>
      <w:r>
        <w:t>b) On the criteria for identifying catchment areas where the operation may harm competition</w:t>
      </w:r>
    </w:p>
    <w:p>
      <w:r>
        <w:t>34. To assess whether an operation is likely to harm competition in a market, the aforementioned guidelines indicate that two criteria must be examined: (i) the market shares of the new entity and its competitors and (ii) the degree of market concentration9. These indicators are analyzed on a case-by-case basis by the Competition Authority depending on the characteristics and competitive structure of the markets analyzed.</w:t>
      </w:r>
    </w:p>
    <w:p>
      <w:r>
        <w:t>35. In the present case, the notified operation leads to the creation of the first network of hearing centers in France. To assess the effects of the notified operation, the Authority has considered several series of criteria to evaluate the market power of the new entity, as well as the degree of concentration of the local markets following the operation.</w:t>
      </w:r>
    </w:p>
    <w:p>
      <w:r>
        <w:t>Analysis in terms of market shares</w:t>
      </w:r>
    </w:p>
    <w:p>
      <w:r>
        <w:t>36. It emerges from the market tests conducted during the investigation with national groups active in the distribution of hearing aid products that all retail outlets distributing hearing aid products have a similar offer and range depth. Based on this observation, the Authority considers that an estimation of market share in terms of the number of retail outlets is relevant.</w:t>
      </w:r>
    </w:p>
    <w:p>
      <w:r>
        <w:t>37. For each of the catchment areas where the parties' activities overlap, the parties have therefore provided estimates of market shares in terms of the number of hearing centers.</w:t>
      </w:r>
    </w:p>
    <w:p>
      <w:r>
        <w:t>38. The number of competing brands that the new entity will face following the operation is also a relevant indicator for analyzing the horizontal effects. The Authority has noted in its practice that it is often relevant to consider the number of retail outlets held by the new entity compared to that of its competitors10.</w:t>
      </w:r>
    </w:p>
    <w:p>
      <w:r>
        <w:t>39. In the present case, given the position of the new entity and its competitors following the operation as well as the elements collected during the investigation, the Authority has examined in detail the competitive structure of the catchment areas where the market share of the new entity, in terms of the number of stores, exceeds 40%. The Authority considers that in areas where the cumulative market share is below 40%, the operation is not likely to raise serious doubts about harming competition, particularly given the presence of several credible alternatives.</w:t>
      </w:r>
    </w:p>
    <w:p>
      <w:r>
        <w:t>40. A local market test has been conducted in each of these areas to reconstruct the market share of the new entity in terms of (i) revenue and (ii) sales volume.</w:t>
      </w:r>
    </w:p>
    <w:p>
      <w:r>
        <w:t>41. The Authority has considered that the risks of harming competition can thus be ruled out in the catchment areas where the new entity will have a market share in value and volume (of sales) below 50%, and will face competition from at least two competing national groups with a main retail outlet. The identified competing national groups are Amplifon, Entendre, Audition Mutualiste, Audition Conseil, Audition Santé, Audio 2000, Optical Center, Alain Afflelou Acousticien, and Dyapason.</w:t>
      </w:r>
    </w:p>
    <w:p>
      <w:r>
        <w:t xml:space="preserve">9 The aforementioned guidelines, § 382.  </w:t>
        <w:br/>
        <w:t>10 Decision No. 15-DCC-115 cited above.</w:t>
      </w:r>
    </w:p>
    <w:p>
      <w:r>
        <w:t>c) Analysis of the areas where the parties have a market share in terms of the number of retail outlets exceeding 40%</w:t>
      </w:r>
    </w:p>
    <w:p>
      <w:r>
        <w:t>42. The parties have a market share exceeding 40% in terms of the number of retail outlets in the following fifteen areas:</w:t>
      </w:r>
    </w:p>
    <w:p>
      <w:r>
        <w:t>| Address of the target hearing center | Number of stores | Number of stores | Number of parties / groups | Number of national competitors |</w:t>
        <w:br/>
        <w:t>|--------------------------------------|------------------|------------------|---------------------------|-------------------------------|</w:t>
        <w:br/>
        <w:t>| Audilab, 36, Grand rue, Alençon (61) | 1                | 2                | 3/7                       | 4                             |</w:t>
        <w:br/>
        <w:t>| Audilab, Centre commercial, 8, chemin de la Velaine, Angoulins-sur-Mer (17) | 1 | 2 | 3/6 | 2 |</w:t>
        <w:br/>
        <w:t>| Audilab, 69, place Saint Pierre, Apt (84) | 1 | 1 | 2/4 | 2 |</w:t>
        <w:br/>
        <w:t>| Audilab, 6, rue Gambetta, Chalons en Champagne (51) | 1 | 1 | 2/5 | 2 |</w:t>
        <w:br/>
        <w:t>| Audilab, Optique Violette Atol, Centre commercial Auchan, Châteaubernard (16) | 1 | 2 | 3/6 | 3 |</w:t>
        <w:br/>
        <w:t>| Audilab, 85, boulevard Blossac, Châtellerault (86) | 1 | 3 | 4/8 | 3 |</w:t>
        <w:br/>
        <w:t>| Audilab, 133, avenue Maréchal Foch, Châtellerault (86) | 1 | 3 | 4/7 | 3 |</w:t>
        <w:br/>
        <w:t>| Audilab, 2, boulevard de la victoire, Cholet (49) | 2 | 2 | 4/10 | 5 |</w:t>
        <w:br/>
        <w:t>| Audilab, 33, boulevard Denfert Rochereau, Cognac (16) | 1 | 2 | 3/6 | 3 |</w:t>
        <w:br/>
        <w:t>| Audilab, 6, rue du Professeur Philippe Maupas, La Chaussée Saint Victor (41) | 1 | 4 | 5/11 | 4 |</w:t>
        <w:br/>
        <w:t>| Audilab, 1 avenue du Maréchal Joffre, Lourdes (65) | 2 | 2 | 4/9 | 3 |</w:t>
        <w:br/>
        <w:t>| Audilab, 62, avenue Robert Schuman, Marseille (13) | 1 | 1 | 2/5 | 2 |</w:t>
        <w:br/>
        <w:t>| Audilab, 57, avenue Frédéric Chevillon, Plan de Cuques (13) | 1 | 1 | 2/5 | 2 |</w:t>
        <w:br/>
        <w:t>| Audilab, 11, place de la Paix, Romorantin (41) | 1 | 1 | 2/5 | 3 |</w:t>
        <w:br/>
        <w:t>| Audilab, 1, rue du Square Émile Péraudin, Vierzon (18) | 1 | 1 | 2/5 | 2 |</w:t>
      </w:r>
    </w:p>
    <w:p>
      <w:r>
        <w:t>43. The Authority conducted a market test in each of these areas to determine the market share in value and volume of each of the retail outlets present in these areas:</w:t>
      </w:r>
    </w:p>
    <w:p>
      <w:r>
        <w:t>| Address of the target hearing center | Market share of the new entity in revenue | Market share of the new entity in sales volume | Number of national competitors |</w:t>
        <w:br/>
        <w:t>|--------------------------------------|--------------------------------------------|-----------------------------------------------|-------------------------------|</w:t>
        <w:br/>
        <w:t>| Audilab, 36, Grand rue, Alençon (61) | [50-60]%                                   | [40-50]%                                      | 3                             |</w:t>
        <w:br/>
        <w:t>| Audilab, Centre commercial, 8, chemin de la Velaine, Angoulins-sur-Mer (17) | [60-70]% | [60-70]% | 2 |</w:t>
        <w:br/>
        <w:t>| Audilab, 69, place Saint Pierre, Apt (84) | [50-60]% | [50-60]% | 2 |</w:t>
        <w:br/>
        <w:t>| Audilab, 6, rue Gambetta, Chalons en Champagne (51) | [30-40]% | [30-40]% | 2 |</w:t>
        <w:br/>
        <w:t>| Audilab, Optique Violette Atol, Centre commercial Auchan, Châteaubernard (16) | [40-50]% | [30-40]% | 3 |</w:t>
        <w:br/>
        <w:t>| Audilab, 85, boulevard Blossac, Châtellerault (86) | [60-70]% | [60-70]% | 3 |</w:t>
        <w:br/>
        <w:t>| Audilab, 133, avenue Maréchal Foch, Châtellerault (86) | [60-70]% | [60-70]% | 3 |</w:t>
        <w:br/>
        <w:t>| Audilab, 2, boulevard de la victoire, Cholet (49) | [10-20]% | [10-20]% | 5 |</w:t>
        <w:br/>
        <w:t>| Audilab, 33, boulevard Denfert Rochereau, Cognac (16) | [40-50]% | [30-40]% | 3 |</w:t>
      </w:r>
    </w:p>
    <w:p>
      <w:r>
        <w:rPr>
          <w:b/>
        </w:rPr>
        <w:t>[Pages 10–12]</w:t>
      </w:r>
    </w:p>
    <w:p>
      <w:r>
        <w:t>Part of Part of</w:t>
        <w:br/>
        <w:t>market of the market of the Number of</w:t>
        <w:br/>
        <w:t>new new national</w:t>
        <w:br/>
        <w:t>Address of the target hearing entity in entity in competitors</w:t>
        <w:br/>
        <w:t>center revenue sales</w:t>
        <w:br/>
        <w:t>Audilab, 6, rue du Professeur Philippe</w:t>
        <w:br/>
        <w:t>[50-60] % [50-60] % 4</w:t>
        <w:br/>
        <w:t>Maupas, La Chaussée Saint Victor (41)</w:t>
        <w:br/>
        <w:t>Audilab, 1 avenue du Maréchal Joffre,</w:t>
        <w:br/>
        <w:t>[20-30] % [20-30] % 3</w:t>
        <w:br/>
        <w:t>Lourdes (65)</w:t>
        <w:br/>
        <w:t>Audilab, 62, avenue Robert Schuman,</w:t>
        <w:br/>
        <w:t>[30-40] % [30-40] % 2</w:t>
        <w:br/>
        <w:t>Marseille (13)</w:t>
        <w:br/>
        <w:t>Audilab, 57, avenue Frédéric</w:t>
        <w:br/>
        <w:t>[50-60] % [50-60] % 2</w:t>
        <w:br/>
        <w:t>Chevillon, Plan de Cuques (13)</w:t>
        <w:br/>
        <w:t>Audilab, 11, place de la Paix,</w:t>
        <w:br/>
        <w:t>[50-60] % [50-60] % 3</w:t>
        <w:br/>
        <w:t>Romorantin 41</w:t>
        <w:br/>
        <w:t>Audilab, 1, rue du Square Émile</w:t>
        <w:br/>
        <w:t>[40-50] % [40-50] % 2</w:t>
        <w:br/>
        <w:t>Péraudin, Vierzon 18</w:t>
      </w:r>
    </w:p>
    <w:p>
      <w:r>
        <w:t>44. Competition issues have thus been ruled out in the areas of Châlons-en-Champagne, Châteaubernard, Cholet, Cognac, Lourdes, Marseille, and Vierzon, given market shares in value and sales volume below 50% and the sufficient number of competing national groups present in these areas following the operation, which provide credible alternatives to the parties' stores for consumers.</w:t>
      </w:r>
    </w:p>
    <w:p>
      <w:r>
        <w:t>d) Analysis of the areas where the parties have a cumulative market share in value or sales volume exceeding 50%</w:t>
      </w:r>
    </w:p>
    <w:p>
      <w:r>
        <w:t>45. All eight areas where the market share of the new entity exceeds 50% in value or sales volume were then subject to an in-depth examination of their competitive structure.</w:t>
      </w:r>
    </w:p>
    <w:p>
      <w:r>
        <w:t>Alençon (61)</w:t>
      </w:r>
    </w:p>
    <w:p>
      <w:r>
        <w:t>46. In the Alençon area, the new entity will have an estimated market share of [50-60]% in terms of revenue11. It will operate three retail outlets, including an Audika center and an Audilab Pays de Loire center located respectively three and six minutes from the target retail outlet.</w:t>
      </w:r>
    </w:p>
    <w:p>
      <w:r>
        <w:t>47. Three national competitors with a significant market share are present in this area within less than eight minutes of the target retail outlet: Audition Mutualiste, Alain Afflelou Acousticien, and Entendre.</w:t>
      </w:r>
    </w:p>
    <w:p>
      <w:r>
        <w:t>48. Therefore, given the existence of a sufficient and credible alternative offer, any risk of harm to competition can be ruled out in the Alençon area.</w:t>
      </w:r>
    </w:p>
    <w:p>
      <w:r>
        <w:t>Angoulins-sur-Mer (17)</w:t>
      </w:r>
    </w:p>
    <w:p>
      <w:r>
        <w:t>49. In the Angoulins-sur-Mer area, the new entity will have a market share exceeding 50%12, both in terms of revenue and sales volume. It will operate three retail outlets, including an Audika center and an Audilab center located respectively 9 and 12 minutes from the target retail outlet.</w:t>
      </w:r>
    </w:p>
    <w:p>
      <w:r>
        <w:t>50. Two national competitors are present in the area at three and eleven minutes from the target retail outlet: Optical Center and Entendre. However, this latter retail outlet has market shares significantly lower than the two largest retail outlets of the new entity.</w:t>
      </w:r>
    </w:p>
    <w:p>
      <w:r>
        <w:t>51. However, the analysis reveals that the Audilab retail outlet located in Puilboreau (17) alone accounts for [40-50]% of the area's revenue and [40-50]% of the sales volume. The geographical analysis of the area shows that this retail outlet is in immediate proximity to four retail outlets operated by national brands (Audio 2000, Alain Afflelou Acousticien, Optical Center, and Audition Mutualiste) not included in the actual catchment area of the target store, but close to the buyer's retail outlet present in the area.</w:t>
      </w:r>
    </w:p>
    <w:p>
      <w:r>
        <w:t>52. In this case, the competing retail outlets on the edge of the area are located between twelve and thirteen minutes from the target retail outlet. Given their proximity to the boundary of the actual catchment area of the target store and the fact that the travel time between these retail outlets and the target retail outlet is relatively low, and notably much lower than the 25 minutes considered by practice for isochrone analysis in this market, these four retail outlets must be taken into account for the competitive pressure exerted on the parties' stores present in the catchment area of the target store. Consequently, the market share in terms of the number of retail outlets of the new entity is below 40% in the Angoulins-sur-Mer area.</w:t>
      </w:r>
    </w:p>
    <w:p>
      <w:r>
        <w:t>53. Therefore, given the existence of a sufficient and credible alternative offer, any risk of harm to competition can be ruled out in the Angoulins-sur-Mer area.</w:t>
      </w:r>
    </w:p>
    <w:p>
      <w:r>
        <w:t>Apt (84)</w:t>
      </w:r>
    </w:p>
    <w:p>
      <w:r>
        <w:t>54. In the Apt area, the new entity will have a market share of [50-60]% in terms of revenue and sales volume. It will operate two retail outlets, including an Audika center located two minutes from the target retail outlet.</w:t>
      </w:r>
    </w:p>
    <w:p>
      <w:r>
        <w:t>55. Two national competitors are present in the area within less than five minutes of the target retail outlet: Entendre and Alain Afflelou Acousticien. However, this latter retail outlet has market shares significantly lower than those of the retail outlets of the new entity.</w:t>
      </w:r>
    </w:p>
    <w:p>
      <w:r>
        <w:t>56. Therefore, there is a risk of significant harm to competition in the Apt area.</w:t>
      </w:r>
    </w:p>
    <w:p>
      <w:r>
        <w:t>Châtellerault Blossac (86)</w:t>
      </w:r>
    </w:p>
    <w:p>
      <w:r>
        <w:t>57. In the Châtellerault Blossac area, the new entity will have a market share of [60-70]% in terms of revenue and sales volume. It will operate four retail outlets, including an Audika center and two Audilab centers located respectively 3, 6, and 24 minutes from the target retail outlet.</w:t>
      </w:r>
    </w:p>
    <w:p>
      <w:r>
        <w:t>58. Three national competitors are present in the area within less than seven minutes: Audition Santé, Audition Mutualiste, and Optical Center. However, this latter retail outlet has market shares significantly lower than those of the retail outlets of the new entity.</w:t>
      </w:r>
    </w:p>
    <w:p>
      <w:r>
        <w:t>59. Therefore, given the importance of the market shares of the new entity, there is a risk of significant harm to competition in the Châtellerault Blossac area.</w:t>
      </w:r>
    </w:p>
    <w:p>
      <w:r>
        <w:t>Châtellerault Foch (86)</w:t>
      </w:r>
    </w:p>
    <w:p>
      <w:r>
        <w:t>60. In the Châtellerault Foch area, the new entity will have a market share of [60-70]% in terms of revenue and sales volume. It will operate four retail outlets, including an Audika center and two Audilab centers located respectively 4, 5, and 22 minutes from the target retail outlet.</w:t>
      </w:r>
    </w:p>
    <w:p>
      <w:r>
        <w:t>61. Three national competitors are present in the area within less than six minutes: Audition Santé, Audition Mutualiste, and Optical Center. However, this latter retail outlet has market shares significantly lower than those of the retail outlets of the new entity.</w:t>
      </w:r>
    </w:p>
    <w:p>
      <w:r>
        <w:t>62. Therefore, given the importance of the market shares of the new entity, there is a risk of significant harm to competition in the Châtellerault Foch area.</w:t>
      </w:r>
    </w:p>
    <w:p>
      <w:r>
        <w:t>La Chaussée Saint Victor (41)</w:t>
      </w:r>
    </w:p>
    <w:p>
      <w:r>
        <w:t>63. In the La Chaussée Saint Victor area, the new entity will have a market share of [50-60]% in terms of revenue and sales volume. It will operate five retail outlets, including two Audilab Val de France centers located eight and nine minutes from the target retail outlet, as well as one Audilab center and one Audika center located respectively 13 and 25 minutes from the target retail outlet.</w:t>
      </w:r>
    </w:p>
    <w:p>
      <w:r>
        <w:t>64. Four national competitors are present in the area within less than nine minutes: Audition Santé, Audition Mutualiste, Entendre, and Optical Center. The brands Entendre and Optical Center each operate a second retail outlet in the La Chaussée Saint Victor area, located respectively 10 and 16 minutes away.</w:t>
      </w:r>
    </w:p>
    <w:p>
      <w:r>
        <w:t>65. Therefore, given the existence of a sufficient and credible alternative offer and the distance of the Audika retail outlet located in Beaugency, any risk of harm to competition can be ruled out in the La Chaussée Saint Victor area.</w:t>
      </w:r>
    </w:p>
    <w:p>
      <w:r>
        <w:t>Plan de Cuques</w:t>
      </w:r>
    </w:p>
    <w:p>
      <w:r>
        <w:t>66. In the Plan de Cuques area, the new entity will have a market share of [50-60]% in terms of revenue and sales volume. It will operate two retail outlets in the area, including an Audika center located two minutes from the target retail outlet.</w:t>
      </w:r>
    </w:p>
    <w:p>
      <w:r>
        <w:t>67. Two national competitors as well as one local competitor are present in the area within less than eight minutes: Alain Afflelou Acousticien, Audition Conseil, and Allauch distribution. The retail outlet operated under the Alain Afflelou Acousticien brand has market shares significantly lower than those of the retail outlets of the new entity.</w:t>
      </w:r>
    </w:p>
    <w:p>
      <w:r>
        <w:t>68. Furthermore, a retail outlet operated under the national brand Amplifon is located less than a minute's drive from the actual catchment area defined by the parties. This retail outlet should be included in the analysis of the Plan de Cuques area. Consequently, the market share in terms of the number of retail outlets of the new entity is below 40% in the Plan de Cuques area.</w:t>
      </w:r>
    </w:p>
    <w:p>
      <w:r>
        <w:t>69. Therefore, given the existence of a sufficient and credible alternative offer, any risk of harm to competition can be ruled out in the Plan de Cuques area.</w:t>
      </w:r>
    </w:p>
    <w:p>
      <w:r>
        <w:t>Romorantin</w:t>
      </w:r>
    </w:p>
    <w:p>
      <w:r>
        <w:rPr>
          <w:b/>
        </w:rPr>
        <w:t>[Pages 13–15]</w:t>
      </w:r>
    </w:p>
    <w:p>
      <w:r>
        <w:t>70. In the Romorantin area, the new entity will have a market share of [50-60]% in terms of revenue and sales volume. It will operate two retail outlets, including an Audika center located four minutes from the target retail outlet.</w:t>
      </w:r>
    </w:p>
    <w:p>
      <w:r>
        <w:t>71. Three national competitors are present in the area within less than two minutes from the target retail outlet: Audition Mutualiste, Optical Center, and Audio 2000.</w:t>
      </w:r>
    </w:p>
    <w:p>
      <w:r>
        <w:t>72. Therefore, considering the existence of a sufficient and credible alternative supply, any risk of harming competition can be ruled out in the Romorantin area.</w:t>
      </w:r>
    </w:p>
    <w:p>
      <w:r>
        <w:t>C. ANALYSIS OF VERTICAL EFFECTS</w:t>
      </w:r>
    </w:p>
    <w:p>
      <w:r>
        <w:t>73. The notified operation will result in a strengthening of the vertical integration of the notifying party: Audilab is active in the upstream market for the manufacture and wholesale marketing of hearing aid products, a market that has a vertical link with the downstream market for the distribution of hearing aid products.</w:t>
      </w:r>
    </w:p>
    <w:p>
      <w:r>
        <w:t>74. A vertical concentration can restrict competition by making access to the markets where the new entity will be active more difficult, or even by excluding competitors or penalizing them through increased costs. This is referred to as "locking in" or "foreclosure" of markets. Such a situation increases the market power of the new entity and allows it to raise prices or reduce the quantities offered. However, it is unlikely that a company with a market share of less than 30% in a given market can lock in a downstream or upstream market.</w:t>
      </w:r>
    </w:p>
    <w:p>
      <w:r>
        <w:t>75. In this case, in the upstream market for the manufacture and wholesale marketing of diagnostic instruments, Audilab is only active in the specialist segment and represents less than 1% market share. In this market, the Demant group holds a value market share of [30-40]% in France and [30-40]% in Europe. However, Audilab, which represents only [0-5]% of the number of hearing centers present in France and the revenue generated by all these centers, does not constitute a sufficient outlet to alter the incentives of the Demant group, which is already present in the downstream markets prior to the operation. Furthermore, in its decision No. 15-DCC-115 mentioned above, the Authority found that the vast majority of respondents to its market test considered that the operation was not likely to reduce the degree of competition in the upstream market for the manufacture and wholesale marketing of diagnostic instruments. This market has not been significantly altered since, and this finding remains relevant.</w:t>
      </w:r>
    </w:p>
    <w:p>
      <w:r>
        <w:t>76. In the upstream market for the manufacture and wholesale marketing of bone-anchored hearing implants, the Demant group holds a value market share of [60-70]% in France and [30-40]% in Europe. The notifying party indicates that hearing centers do not distribute bone-anchored hearing systems, as the installation of such systems requires a surgical operation that can only be performed by qualified medical personnel. However, hearing centers may only sell the external part of the implants, which does not require any intervention for installation. In any case, the current customers of the Demant group and Audilab's competitors will have alternative supply sources after the operation. Indeed, in the upstream market for the manufacture and wholesale marketing of hearing implants, the Demant group faces competition from Cochlear, which holds a value market share of [20-30]% in France and [50-60]% in Europe, and from Medel, which holds a value market share of [5-10]% in France and Europe. During the market test conducted by the Competition Authority during its review of decision No. 15-DCC-115, Cochlear had stated that it was able to increase its production in the event of a rise in demand. The vast majority of other respondents also considered that the operation was not likely to reduce the degree of competition in the upstream market for the manufacture and wholesale marketing of hearing implants.</w:t>
      </w:r>
    </w:p>
    <w:p>
      <w:r>
        <w:t>77. In the other upstream markets for the manufacture and marketing of hearing aid products, regardless of the segmentation retained, the Demant group holds a market share of less than 30%.</w:t>
      </w:r>
    </w:p>
    <w:p>
      <w:r>
        <w:t>78. Therefore, any risk of locking in inputs can be ruled out.</w:t>
      </w:r>
    </w:p>
    <w:p>
      <w:r>
        <w:t>79. Regarding the risk of locking in access to customers, this can also be excluded as, in France, the new entity will have a market share of less than 30% in the downstream market for the distribution of hearing aid products, regardless of the segmentation retained.</w:t>
      </w:r>
    </w:p>
    <w:p>
      <w:r>
        <w:t>80. Given these elements, the operation is not likely to harm competition through vertical effects.</w:t>
      </w:r>
    </w:p>
    <w:p>
      <w:r>
        <w:t>D. PROPOSED COMMITMENTS</w:t>
      </w:r>
    </w:p>
    <w:p>
      <w:r>
        <w:t>81. The notifying party presented, on November 14, 2019, commitments aimed at remedying the anticompetitive effects of the operation in the downstream markets for the distribution of hearing aid products. Their drafting was subject to discussions with the Authority's services, which led to modifications. The commitments were finalized on November 28, 2019. It is in this version that they are presented below. The text of these commitments, attached as an annex, forms an integral part of this decision.</w:t>
      </w:r>
    </w:p>
    <w:p>
      <w:r>
        <w:t>82. The proposed commitments concern two hearing centers for which the Demant group commits to divest the ownership of integrated hearing centers to a competing operator in the distribution of hearing aid products within a period of […] months from the completion of the concentration.</w:t>
      </w:r>
    </w:p>
    <w:p>
      <w:r>
        <w:t>83. If the operation harms competition in three catchment areas, the notifying party has proposed to undertake two commitments as the two identified competition issues in Châtellerault can be resolved through the divestiture of a single hearing center. This divestiture will eliminate the overlap of activities between the parties in the Châtellerault areas.</w:t>
      </w:r>
    </w:p>
    <w:p>
      <w:r>
        <w:t>84. For a period of ten years, the Demant group will not be able to reacquire the divested stores, nor acquire direct or indirect influence over them.</w:t>
      </w:r>
    </w:p>
    <w:p>
      <w:r>
        <w:t>E. ASSESSMENT OF THE PROPOSED MEASURES</w:t>
      </w:r>
    </w:p>
    <w:p>
      <w:r>
        <w:t>1. ON THE OBJECTIVE OF THE REMEDIES</w:t>
      </w:r>
    </w:p>
    <w:p>
      <w:r>
        <w:t>85. In the case of a horizontal concentration, the Authority primarily seeks structural corrective measures, which aim to ensure competitive market structures through divestitures to an appropriate acquirer capable of exerting real competition, or the elimination of capital links between competitors. Furthermore, the Authority ensures that the remedies are proportionate. Consequently, the measures adopted must effectively remedy the identified harms to competition, imposing on the companies a burden that is strictly necessary to maintain or restore sufficient competition.</w:t>
      </w:r>
    </w:p>
    <w:p>
      <w:r>
        <w:t>86. In this sense, the commitments proposed by the notifying party eliminate the competitive issues arising from the operation since the divested retail outlets eliminate the addition of market shares resulting from the operation.</w:t>
      </w:r>
    </w:p>
    <w:p>
      <w:r>
        <w:t>87. Moreover, the effectiveness of the remedies depends on the divestiture of the relevant assets to one or more appropriate acquirers. To restore sufficient competitive conditions, the acquirer(s) must be capable of effectively competing with the Demant group in the relevant markets. This implies that they must provide all guarantees of independence, both legal and commercial, from the Demant group. Potential acquirers must therefore be actors in the distribution of hearing aid products, independent of the Demant group, across the entire value chain, from supply to retail sale, capable of ensuring the sustainable operation of the divested assets.</w:t>
      </w:r>
    </w:p>
    <w:p>
      <w:r>
        <w:t>88. Finally, the acquisition of the retail outlet by an acquirer must not be likely to create new harms to competition in the relevant area by creating or strengthening the dominant position of a competitor in certain areas after the commitments are fulfilled.</w:t>
      </w:r>
    </w:p>
    <w:p>
      <w:r>
        <w:t>2. ON THE ADEQUACY OF THE PROPOSED MEASURES</w:t>
      </w:r>
    </w:p>
    <w:p>
      <w:r>
        <w:t>89. The commitments proposed by the notifying party consist of the divestiture of two hearing centers. These measures eliminate the competition issues in the three catchment areas where the operation is likely to harm competition. Indeed, the divested retail outlets eliminate the addition of market shares resulting from the operation. The areas and retail outlets concerned by the commitments are as follows:</w:t>
      </w:r>
    </w:p>
    <w:p>
      <w:r>
        <w:t xml:space="preserve">Retail Outlets Proposed for Divestiture/ </w:t>
        <w:br/>
        <w:t xml:space="preserve">Areas Addresses Termination/Non-renewal </w:t>
        <w:br/>
        <w:t xml:space="preserve">Apt Audika Center of Apt 39, place du Postel, 84400 Apt Divestiture </w:t>
        <w:br/>
        <w:t xml:space="preserve">Châtellerault Blossac </w:t>
        <w:br/>
        <w:t xml:space="preserve">Audika Center of 22, avenue Treuille, 86100 </w:t>
        <w:br/>
        <w:t xml:space="preserve">Châtellerault Châtellerault </w:t>
        <w:br/>
        <w:t>Châtellerault Foch</w:t>
      </w:r>
    </w:p>
    <w:p>
      <w:r>
        <w:t>90. Under its aforementioned guidelines, the Authority must ensure that "the corrective measures are necessary and proportionate, meaning that the burdens imposed on companies, which go against the principle of freedom to undertake, are strictly necessary."</w:t>
      </w:r>
    </w:p>
    <w:p>
      <w:r>
        <w:rPr>
          <w:b/>
        </w:rPr>
        <w:t>[Pages 16–17]</w:t>
      </w:r>
    </w:p>
    <w:p>
      <w:r>
        <w:t>necessary to maintain or restore sufficient competition and that the same result cannot be achieved by other less restrictive measures15.</w:t>
      </w:r>
    </w:p>
    <w:p>
      <w:r>
        <w:t>91. Consequently, the Authority considers that the commitments proposed by the notifying party are sufficient to eliminate the competition concerns arising from the operation.</w:t>
      </w:r>
    </w:p>
    <w:p>
      <w:r>
        <w:t>15 aforementioned guidelines, § 574.</w:t>
      </w:r>
    </w:p>
    <w:p>
      <w:r>
        <w:t>DECIDES</w:t>
      </w:r>
    </w:p>
    <w:p>
      <w:r>
        <w:t>Sole Article: The operation notified under number 19-193 is authorized subject to the commitments described above and attached to this decision.</w:t>
      </w:r>
    </w:p>
    <w:p>
      <w: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