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https://www.autoritedelaconcurrence.fr/fr/decision-de-controle-des-concentrations/relative-la-prise-de-controle-exclusif-de-la-societe-268</w:t>
      </w:r>
    </w:p>
    <w:p>
      <w:r>
        <w:t>Pages translated : 13</w:t>
      </w:r>
    </w:p>
    <w:p/>
    <w:p>
      <w:r>
        <w:rPr>
          <w:b/>
        </w:rPr>
        <w:t>[Pages 1–3]</w:t>
      </w:r>
    </w:p>
    <w:p>
      <w:r>
        <w:t xml:space="preserve">FRENCH REPUBLIC  </w:t>
        <w:br/>
        <w:t xml:space="preserve">Decision No. 19-DCC-259 of December 18, 2019  </w:t>
        <w:br/>
        <w:t xml:space="preserve">regarding the exclusive control of the company Softeam by the La Poste group  </w:t>
        <w:br/>
        <w:t xml:space="preserve">The Competition Authority,  </w:t>
        <w:br/>
        <w:t xml:space="preserve">Having regard to the notification file, submitted in full to the merger service on November 14, 2019, regarding the exclusive control of the company Softeam by the La Poste group, formalized by a purchase promise dated November 14, 2019;  </w:t>
        <w:br/>
        <w:t xml:space="preserve">Having regard to Book IV of the Commercial Code relating to the freedom of prices and competition, and in particular its Articles L. 430-1 to L. 430-7;  </w:t>
        <w:br/>
        <w:t xml:space="preserve">Having regard to the other documents in the file;  </w:t>
        <w:br/>
        <w:t>Adopts the following decision:</w:t>
      </w:r>
    </w:p>
    <w:p>
      <w:r>
        <w:t xml:space="preserve">Summary1  </w:t>
        <w:br/>
        <w:t xml:space="preserve">Pursuant to the decision below, the Authority examined the acquisition of the company Softeam by the La Poste group.  </w:t>
        <w:br/>
        <w:t xml:space="preserve">This operation is part of the La Poste group's strategy to diversify its activities, which has already resulted in several concentrations that have been subject to review by the Authority2.  </w:t>
        <w:br/>
        <w:t xml:space="preserve">The parties are simultaneously active in the IT services markets. The La Poste group is also active in the markets for document and data processing on behalf of third parties and colocation services (or data centers) through its subsidiary Docaposte.  </w:t>
        <w:br/>
        <w:t xml:space="preserve">On the occasion of this operation, the Authority notes that the IT services markets have been characterized by constant innovations over the past ten years, which must be taken into account. In this context, the Authority has identified two new delineations of the IT services markets to integrate the sector's developments:  </w:t>
        <w:br/>
        <w:t xml:space="preserve">- a first segmentation based on "SMACS" activities for: "Social; Mobile; Analytics; Cloud and Security." These activities are considered by the main players in the sector as the major vectors of the digital transformation of the economy.  </w:t>
        <w:br/>
        <w:t xml:space="preserve">- a second segmentation based on the main innovations: artificial intelligence; the Internet of Things "IoT"; blockchain; big data; hosted services (cloud); virtual or augmented reality; robotics; and supercomputers.  </w:t>
        <w:br/>
        <w:t xml:space="preserve">In light of the results of the market test, the Authority observes that IT services form a dynamic ecosystem, which does not exclude a global definition.  </w:t>
        <w:br/>
        <w:t xml:space="preserve">The Authority also notes that the market for IT services in France is fragmented, with the presence of significant players, as well as smaller players acting as specialists, thanks to their expertise.  </w:t>
        <w:br/>
        <w:t xml:space="preserve">The Authority analyzed the effects of the operation on the markets for IT services, document and data processing on behalf of third parties, and colocation services (data centers). For the latter market, the Authority examined the conglomerate effects of the operation related to the existence of a non-replicable advantage, constituted by the brand image enjoyed by the La Poste group, as a historical player in mail delivery, regarding the security and confidentiality of its clients' personal data.  </w:t>
        <w:br/>
        <w:t xml:space="preserve">The Authority found that the operation does not significantly strengthen the position of the new entity in all these markets, particularly due to the presence of numerous competitors and the limited positions of the parties in the relevant markets.  </w:t>
        <w:br/>
        <w:t xml:space="preserve">At the end of its analysis, the Authority therefore authorized this operation without subjecting it to any specific conditions.  </w:t>
        <w:br/>
        <w:t xml:space="preserve">1 This summary is strictly informative. Only the reasons for the decision numbered below are authoritative.  </w:t>
        <w:br/>
        <w:t>2 See, for example, decisions No. 19-DCC-195 of October 22, 2019, regarding the exclusive control of the company Économie d’Énergie by the La Poste group, No. 17-DCC-209 of December 21, 2017, regarding the creation of a joint venture by the companies La Poste and Suez RV France in the sector of collection and recovery of ordinary business waste, and No. 17-DCC-74 of June 1, 2017, regarding the exclusive control of the company Asten Santé by La Poste Silver in the health services sector.</w:t>
      </w:r>
    </w:p>
    <w:p>
      <w:r>
        <w:t xml:space="preserve">I. The concerned companies and the operation  </w:t>
        <w:br/>
        <w:t xml:space="preserve">1. The public limited company La Poste (hereinafter, "La Poste") is the historical operator in charge of the public postal service in France. It has several subsidiaries, which are organized around five main activities:  </w:t>
        <w:br/>
        <w:t xml:space="preserve">(i) the Mail-Parcels Service branch, which includes the universal mail service, mail for businesses, and press logistics;  </w:t>
        <w:br/>
        <w:t xml:space="preserve">(ii) the GeoPost branch, which includes express mail service activities;  </w:t>
        <w:br/>
        <w:t xml:space="preserve">(iii) the La Banque Postale branch, which includes banking and insurance activities for individuals, businesses, and local public entities;  </w:t>
        <w:br/>
        <w:t xml:space="preserve">(iv) the La Poste Network branch, which includes the network of post offices; and  </w:t>
        <w:br/>
        <w:t xml:space="preserve">(v) the Digital branch.  </w:t>
        <w:br/>
        <w:t xml:space="preserve">2. La Poste has been pursuing a diversification strategy for several years, particularly in the digital activities sector. In this context, its subsidiary Docaposte (Digital branch) is tasked with developing new digital tools to enable businesses to succeed in their digital transformation, in addition to its traditional activities in mail management and document processing. These tools take the form of digital archiving, electronic signatures, or digital identification, among others.  </w:t>
        <w:br/>
        <w:t xml:space="preserve">3. La Poste is currently jointly controlled by the French State (73.68%) and the Caisse des dépôts et consignations (26.32%)3.  </w:t>
        <w:br/>
        <w:t xml:space="preserve">4. Softeam Group (hereinafter, "Softeam") is a digital services company ("ESN"), formerly known as SS2I4. Softeam is owned by Mr. [X] ([…] %), [confidential] ([…] %), Mr. [Y] and [confidential] ([…] %), [confidential] ([…] %) and Mr. [Z] ([…] %). Softeam's main clients are companies active in the banking, finance, and insurance sectors. Softeam offers the services typically provided by ESNs, such as consulting, project management, and project ownership, as well as training and digital communication activities. Softeam is also involved in digital transformation technologies, with services related to data management and artificial intelligence.  </w:t>
        <w:br/>
        <w:t xml:space="preserve">5. The operation, formalized by a purchase promise dated November 14, 2019, consists of the acquisition by Docaposte of 100% of the capital and voting rights of Softeam.  </w:t>
        <w:br/>
        <w:t xml:space="preserve">6. As it results in the exclusive control of Softeam by Docaposte, a subsidiary of La Poste, the notified operation constitutes a concentration within the meaning of Article L. 430-1 of the Commercial Code.  </w:t>
        <w:br/>
        <w:t xml:space="preserve">7. The concerned companies together generate a total worldwide turnover of over 150 million euros (La Poste: 24.7 billion euros for the fiscal year ending December 31, 2018; Softeam: 135 million euros for the same fiscal year). Each of these companies generates, in France, a turnover exceeding 50 million euros.  </w:t>
        <w:br/>
        <w:t xml:space="preserve">3 Authority Decision No. 11-DCC-32 of February 22, 2011, regarding the joint control of the La Poste group by the Caisse des Dépôts et Consignations and the French State. The exclusive control of the La Poste group by the Caisse des Dépôts et Consignation is currently under review by the Authority, following its notification on November 22, 2019.  </w:t>
        <w:br/>
        <w:t>4 A digital services company (ESN), formerly known as an IT engineering services company (SSII or SS2I), is a service company specializing in new technologies and IT.</w:t>
      </w:r>
    </w:p>
    <w:p>
      <w:r>
        <w:rPr>
          <w:b/>
        </w:rPr>
        <w:t>[Pages 4–6]</w:t>
      </w:r>
    </w:p>
    <w:p>
      <w:r>
        <w:t>(La Poste: [≥ 50 million] euros for the fiscal year ending December 31, 2018; Softeam: [≥ 50 million] euros for the same fiscal year). Given these revenue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r>
    </w:p>
    <w:p>
      <w:r>
        <w:t>II. Delimitation of Relevant Markets</w:t>
      </w:r>
    </w:p>
    <w:p>
      <w:r>
        <w:t>8. Softeam and La Poste are simultaneously active in the IT services market (A)5. La Poste is also active in the markets for document and data processing on behalf of third parties (B) and colocation services (or data centers) (C), which respectively present a vertical link and connectivity with Softeam's activities in the IT services market.</w:t>
      </w:r>
    </w:p>
    <w:p>
      <w:r>
        <w:t>A. THE IT SERVICES MARKET</w:t>
      </w:r>
    </w:p>
    <w:p>
      <w:r>
        <w:t>1. SERVICES MARKET</w:t>
      </w:r>
    </w:p>
    <w:p>
      <w:r>
        <w:t>9. Competition authorities have traditionally identified, within the IT services market, seven functional categories of services6: (i) global management services, also referred to as "outsourcing" or "system management services"; (ii) enterprise management services, also referred to as "process management" or "business process outsourcing" (BPO); (iii) software development and integration; (iv) consulting services, which include technical services on network architecture, planning, or project management assistance; (v) software maintenance and logistical support; (vi) maintenance of IT hardware and logistical support; and (vii) teaching and training.</w:t>
      </w:r>
    </w:p>
    <w:p>
      <w:r>
        <w:t>5 The parties are also simultaneously active in the marketing and communication services markets. However, given their low combined market share, which remains below [5-10]% regardless of the segmentation adopted, any risk of harm to competition through horizontal or vertical effects can be ruled out in these markets, which will therefore not be subject to detailed analysis in this decision.</w:t>
      </w:r>
    </w:p>
    <w:p>
      <w:r>
        <w:t>6 Decisions of the European Commission COMP/M.8765 of April 16, 2018, Lenovo/Fujitsu/FCCL; COMP/M.8180 of December 21, 2016, Verizon/Yahoo; COMP/M.7678 of November 13, 2015, Equinix/Telecity; COMP/M.7458 of December 15, 2014, IBM/INF Business of Deutsche Lufthansa; COMP/M.6921 of June 19, 2013, IBM Italia/Ubis; COMP/M.6166 of February 1, 2012, Deutsche Börse/Nyse Euronext; COMP/M.6127 of March 25, 2011, Atos Origin/Siemens IT Solutions &amp; Services; COMP/M.5301 of October 13, 2008, Cap Gemini/BAS; COMP/M.5197 of July 25, 2008, HP/EDS; COMP/M.3995 of December 1, 2005, Belgacom/Telindus; COMP/M.3571 of November 18, 2004, IBM/Maerskdate/DM Data; COMP/M.3555 of September 9, 2004, Hewlett-Packard/Synstar; and COMP/M.2365 of April 4, 2001, Schlumberger/Sema. Decisions of the Competition Authority No. 17-DCC-236 of December 29, 2017, regarding the exclusive control of the company Business &amp; Decision by the company Orange; No. 17-DCC-17 of February 7, 2017, regarding the exclusive control of the company Feel Europe Groupe by the Société pour l’Information Industrielle group; No. 16-DCC-22 of February 15, 2016, regarding the exclusive control of the companies Dactyl Buro du Centre and OMR Impression by the Konica Minolta group; No. 15-DCC-131 of October 2, 2015, regarding the exclusive control of the company APX Invest by Vinci SA; No. 15-DCC-90 of July 20, 2015, regarding the exclusive control of the company Cimpa by Sopra Steria Group; No. 14-DCC-181 of December 9, 2014, regarding the exclusive control of the companies of the Desk Group and Holding Lease France by Naxicap Partners; No. 14-DCC-62 of April 29, 2014, regarding the exclusive control of the Telindus France group by the Vivendi group; and No. 11-DCC-139 of September 20, 2011, regarding the exclusive control of the company Large Network Administration and its subsidiary FGD by SCC France.</w:t>
      </w:r>
    </w:p>
    <w:p>
      <w:r>
        <w:t>10. They have not, however, excluded the existence of a global market for IT services insofar as clients generally seek a service integrating all the activities described above and there is a high degree of substitutability on the supply side7.</w:t>
      </w:r>
    </w:p>
    <w:p>
      <w:r>
        <w:t>11. The European Commission has also considered several sub-segments within the global management services segment, according to the type of services offered8: (i) cloud computing services ("Public Cloud Computing"); (ii) infrastructure as a service ("IaaS"); (iii) IT infrastructure outsourcing services; and (iv) application outsourcing services. The Authority has also questioned the existence of a distinct segment for cybersecurity (security and privacy of IT data)9.</w:t>
      </w:r>
    </w:p>
    <w:p>
      <w:r>
        <w:t>12. Different alternative or complementary segmentations have also been considered according to:</w:t>
        <w:br/>
        <w:t>− the type of clientele: SMEs or large accounts;</w:t>
        <w:br/>
        <w:t>− the types of information and communication systems: (i) management application systems; (ii) industrial embedded scientific application systems; (iii) generic application systems; (iv) IT infrastructure systems; and (v) communication infrastructure and enterprise network systems;</w:t>
        <w:br/>
        <w:t>− the sector of activity, namely: (i) communications, (ii) education, (iii) energy and local networks, (iv) financial services, (v) public sector, (vi) health, (vii) industry, (viii) commerce and distribution, (ix) services, and (x) transport10;</w:t>
      </w:r>
    </w:p>
    <w:p>
      <w:r>
        <w:t>13. In this case, the Authority takes into account the work of delimiting the IT services markets, which has resulted in consistent decision-making practice for over ten years, both at the European and national levels. However, it notes that this sector is characterized by constant innovations that must be taken into account. Indeed, over the past ten years, the IT services sector has experienced significant technological developments that affect the main segments of IT services in which the parties operate, namely global management services, BPO, software development and integration, as well as consulting, which must take these new developments into account to support companies in their new digital challenges.</w:t>
      </w:r>
    </w:p>
    <w:p>
      <w:r>
        <w:t>14. This includes new activities grouped under the acronym "SMACS" for Social, Mobile, Analytics, Cloud, and Security. These activities are considered the main drivers of the digital transformation of the economy11.</w:t>
      </w:r>
    </w:p>
    <w:p>
      <w:r>
        <w:t>15. In this context, the Authority considers a new segmentation of the IT services market, consistent with the main SMACS segments:</w:t>
        <w:br/>
        <w:t>− social: social networks and digital collaborative tools;</w:t>
        <w:br/>
        <w:t>7 Letter from the Minister of Economy C2006-132 of December 19, 2006, to the board of France Télécom, regarding a concentration in the software development sector.</w:t>
        <w:br/>
        <w:t>8 Decisions COMP/M.7458 and COMP/M.6921 cited above.</w:t>
        <w:br/>
        <w:t>9 Decisions No. 15-DCC-131 and No. 14-DCC-62 cited above.</w:t>
        <w:br/>
        <w:t>10 Decisions No. 17-DCC-236 and No. 14-DCC-62 cited above.</w:t>
        <w:br/>
        <w:t>11 Xerfi Study, Digital Services, 2019, Syntech white paper from 2017: https://syntec-numerique.fr/sites/default/files/Documents/livre-blanc-innovation-technologies-revolution-digitale-syntec-numerique.PDF and Syntech white paper from 2018: https://syntec-numerique.fr/system/files/Documents/Livre-Blanc-Guide-pratique-pour-reussir-sa-transformation-par-linnovation.pdf.</w:t>
      </w:r>
    </w:p>
    <w:p>
      <w:r>
        <w:t>− mobile: technologies enabling remote connection (mobile devices and applications);</w:t>
        <w:br/>
        <w:t>− analytics: data and big data exploitation using predictive algorithms employing artificial intelligence;</w:t>
        <w:br/>
        <w:t>− hosted services (cloud computing): secure remote data storage and processing;</w:t>
        <w:br/>
        <w:t>− security: technologies enabling data protection.</w:t>
      </w:r>
    </w:p>
    <w:p>
      <w:r>
        <w:t>16. Furthermore, the digital revolution revolves around several major innovations12, which may lead to the emergence of new segments within the IT services market13:</w:t>
        <w:br/>
        <w:t>− artificial intelligence (chatbots, voice and visual recognition, machine learning, etc.);</w:t>
        <w:br/>
        <w:t>− the Internet of Things "IoT" (connected buttons, drones, e-health, etc.);</w:t>
        <w:br/>
        <w:t>− blockchain (cryptocurrency, process certification, smart contracts, etc.);</w:t>
        <w:br/>
        <w:t>− big data (big data, autonomous vehicles, smart electrical grids, predictive health, etc.);</w:t>
        <w:br/>
        <w:t>− hosted services (private, public, hybrid, IaaS, PaaS, SaaS, etc.);</w:t>
        <w:br/>
        <w:t>− virtual or augmented reality (3D scanning, etc.);</w:t>
        <w:br/>
        <w:t>− robotics (robotic process automation, machine learning, etc.);</w:t>
        <w:br/>
        <w:t>− and supercomputers (supercomputers, quantum computers, etc.).</w:t>
      </w:r>
    </w:p>
    <w:p>
      <w:r>
        <w:t>17. The notifying party considers that all of these innovations fall within the traditional typology of IT services offered to their clients and that it is not necessary to further segment this market.</w:t>
      </w:r>
    </w:p>
    <w:p>
      <w:r>
        <w:t>18. It emerges from the market test conducted with the main competitors of the parties that the IT services market is complex and is understood as a dynamic ecosystem that does not exclude a global definition. Indeed, competitors emphasize, for example, that IT services "are not dependent on the technology used," but that these "are increasingly integrated into the implementation of an IT solution" and permeate the traditional market definition "transversally."</w:t>
      </w:r>
    </w:p>
    <w:p>
      <w:r>
        <w:t>19. Regarding the digital transformation of the industry, one of the interviewed actors illustrates it by referring to it as a rotation towards renewal ("Rotation to the New"14), while another believes that the "real drivers of digital transformation are now less the technologies themselves than the evolution of consumer expectations."</w:t>
      </w:r>
    </w:p>
    <w:p>
      <w:r>
        <w:t>20. Without the need for a thorough market investigation, the question of the exact delimitation of these markets can be left open, as the conclusions of the competitive analysis remain unchanged, regardless of the delimitations adopted.</w:t>
      </w:r>
    </w:p>
    <w:p>
      <w:r>
        <w:rPr>
          <w:b/>
        </w:rPr>
        <w:t>[Pages 7–9]</w:t>
      </w:r>
    </w:p>
    <w:p>
      <w:r>
        <w:t>21. In this case, the parties are simultaneously active across all segments defined by the decision-making practice of competition authorities and the new segments of the IT services market considered by the Authority for the purposes of this investigation.</w:t>
      </w:r>
    </w:p>
    <w:p>
      <w:r>
        <w:t>2. GEOGRAPHIC MARKET</w:t>
      </w:r>
    </w:p>
    <w:p>
      <w:r>
        <w:t>22. The Authority considers that the IT services markets are of national dimension, particularly due to the necessity for service providers to regularly communicate in the language of their clients and to maintain a relative proximity to them15. However, the European Commission has not excluded a European dimension of these markets16.</w:t>
      </w:r>
    </w:p>
    <w:p>
      <w:r>
        <w:t>23. In this case, the competitive analysis will be conducted at the national level. A broader definition of the geographic markets would not alter the conclusions of the competitive analysis, as the parties are almost exclusively active in France.</w:t>
      </w:r>
    </w:p>
    <w:p>
      <w:r>
        <w:t>B. MARKETS FOR DOCUMENT AND DATA PROCESSING ON BEHALF OF THIRD PARTIES</w:t>
      </w:r>
    </w:p>
    <w:p>
      <w:r>
        <w:t>1. SERVICE MARKETS</w:t>
      </w:r>
    </w:p>
    <w:p>
      <w:r>
        <w:t>24. Document and data processing allows for the receipt of documents or data, their integration into an information system (capture, management, and storage), making them available to the client in the desired format (physical or digital), and disseminating them internally or externally. This process thus integrates the processing of incoming, circulating, and outgoing flows of documents and data from businesses or administrations that can either manage this process internally or delegate all or part of the management to external providers.</w:t>
      </w:r>
    </w:p>
    <w:p>
      <w:r>
        <w:t>25. The Authority has distinguished two service markets: on the one hand, the market for incoming document and data processing (opening mail, sorting and digitization, integration into the information system); and on the other hand, the market for outgoing document and data processing (a set of services that are part of the postal dispatch processing)17.</w:t>
      </w:r>
    </w:p>
    <w:p>
      <w:r>
        <w:t>26. The parties argue that, on the contrary, a global market for document and data processing on behalf of third parties should be defined since, from the supply side, operators would market comprehensive offers for document and data processing, covering all stages of the document and data lifecycle, and from the demand side, businesses would be looking for integrated solutions or services covering a maximum of document and data processing functions.</w:t>
      </w:r>
    </w:p>
    <w:p>
      <w:r>
        <w:t>27. Furthermore, the market for document and data processing on behalf of third parties is undergoing significant evolution due to the digital transformation of the economy and is now akin to document dematerialization activities and electronic document management ("EDM").</w:t>
      </w:r>
    </w:p>
    <w:p>
      <w:r>
        <w:t>15 Decisions No. 17-DCC-236 and No. 14-DCC-62 cited, for example.</w:t>
      </w:r>
    </w:p>
    <w:p>
      <w:r>
        <w:t>16 Decisions COMP/M.7458 and COMP/M.6921 cited.</w:t>
      </w:r>
    </w:p>
    <w:p>
      <w:r>
        <w:t>17 Authority Decision No. 11-DCC-032 of February 22, 2011, regarding the joint control of the La Poste group by the Caisse des Dépôts et Consignations and the French State and the letter from the minister C2008-95 of October 30, 2008, to the councils of the company Doc@Post.</w:t>
      </w:r>
    </w:p>
    <w:p>
      <w:r>
        <w:t>28. Furthermore, digital tools allow for the renewal of traditional approaches to the market for document and data processing on behalf of third parties. It is now a matter of integrating certain technologies such as artificial intelligence, hosted services, and mobile technologies to offer solutions that meet their clients' expectations (electronic archiving, digital safe, electronic signature, etc.).</w:t>
      </w:r>
    </w:p>
    <w:p>
      <w:r>
        <w:t>29. The question of the exact delimitation of these markets can, however, be left open insofar as the conclusions of the competitive analysis remain unchanged regardless of the assumptions made.</w:t>
      </w:r>
    </w:p>
    <w:p>
      <w:r>
        <w:t>30. In this case, the La Poste group operates in the sector of document and data processing on behalf of third parties through its subsidiary Docaposte, which is present in both the "incoming" and "outgoing" market segments.</w:t>
      </w:r>
    </w:p>
    <w:p>
      <w:r>
        <w:t>2. GEOGRAPHIC MARKETS</w:t>
      </w:r>
    </w:p>
    <w:p>
      <w:r>
        <w:t>31. The markets for incoming and outgoing document and data processing have a national dimension18. In this case, there is no need to question this definition in the context of the present operation.</w:t>
      </w:r>
    </w:p>
    <w:p>
      <w:r>
        <w:t>C. THE MARKET FOR COLOCATION SERVICES (DATA CENTERS)</w:t>
      </w:r>
    </w:p>
    <w:p>
      <w:r>
        <w:t>1. SERVICE MARKET</w:t>
      </w:r>
    </w:p>
    <w:p>
      <w:r>
        <w:t>32. The European Commission has identified a market for colocation services (data centers), distinct from that of IT services19. Data centers are dedicated facilities (designed for this purpose) in which companies host and operate IT equipment that supports their activity (servers and data storage, for example).</w:t>
      </w:r>
    </w:p>
    <w:p>
      <w:r>
        <w:t>33. Clients of data centers pay recurring fees for renting space in the data center to install their IT equipment, as well as for the use of the building's energy. This type of service is generally referred to as "colocation services" because multiple clients use the same data center.</w:t>
      </w:r>
    </w:p>
    <w:p>
      <w:r>
        <w:t>34. This market thus includes all colocation services provided by data centers, which notably include: (a) interconnection services, as well as (b) managed IT services (outsourcing) such as smart hands services related to simple tasks or maintenance on behalf of clients. However, the European Commission does not exclude the possibility that interconnection services may constitute a distinct market20.</w:t>
      </w:r>
    </w:p>
    <w:p>
      <w:r>
        <w:t>35. Furthermore, the European Commission has excluded from the market so-called "integrated" data centers, that is, those that are exclusively used for the needs of the company to which they belong21.</w:t>
      </w:r>
    </w:p>
    <w:p>
      <w:r>
        <w:t>18 Letter C2008-95 cited.</w:t>
      </w:r>
    </w:p>
    <w:p>
      <w:r>
        <w:t>19 European Commission Decisions COMP/M.7678 of November 13, 2015, Equinix/Telecity, and COMP/M.6166 of February 1, 2012, Deutsche Börse/Nyse Euronext.</w:t>
      </w:r>
    </w:p>
    <w:p>
      <w:r>
        <w:t>20 Decision COMP/M.7678 cited.</w:t>
      </w:r>
    </w:p>
    <w:p>
      <w:r>
        <w:t>21 Ibid.</w:t>
      </w:r>
    </w:p>
    <w:p>
      <w:r>
        <w:t>36. The European Commission has also considered that the market for colocation services does not need to be segmented between "neutral" data centers and data centers owned by a telecom operator and according to types of sales (wholesale or retail) and client profiles (providers of hosted services, digital media, networks, etc.)22.</w:t>
      </w:r>
    </w:p>
    <w:p>
      <w:r>
        <w:t>37. The question of the exact delimitation of these markets can, however, be left open, insofar as the conclusions of the competitive analysis remain unchanged, regardless of the assumptions made.</w:t>
      </w:r>
    </w:p>
    <w:p>
      <w:r>
        <w:t>38. In this case, the notifying party considers that Docaposte is not active in this market as it would only exceptionally provide its colocation services on the market.</w:t>
      </w:r>
    </w:p>
    <w:p>
      <w:r>
        <w:t>39. However, the Authority considers that La Poste, through its subsidiary Docaposte, is active in the colocation services market as it operates several data centers and provides, even exceptionally, colocation services to third-party clients23.</w:t>
      </w:r>
    </w:p>
    <w:p>
      <w:r>
        <w:t>2. GEOGRAPHIC MARKET</w:t>
      </w:r>
    </w:p>
    <w:p>
      <w:r>
        <w:t>40. The European Commission considered that the relevant geographic market was that corresponding to the metropolitan area concerned (which corresponds to a radius of approximately 50 kilometers from a city center)24.</w:t>
      </w:r>
    </w:p>
    <w:p>
      <w:r>
        <w:t>41. In this case, Docaposte is active in the Paris region, in Aix-en-Provence, and in Marseille (13).</w:t>
      </w:r>
    </w:p>
    <w:p>
      <w:r>
        <w:t>III. Competitive Analysis</w:t>
      </w:r>
    </w:p>
    <w:p>
      <w:r>
        <w:t>A. HORIZONTAL EFFECTS</w:t>
      </w:r>
    </w:p>
    <w:p>
      <w:r>
        <w:t>42. In the overall IT services market, the combined market share of the parties is estimated at [0-5]% at the national level.</w:t>
      </w:r>
    </w:p>
    <w:p>
      <w:r>
        <w:t>43. In the functional segments of services (i) global management, (ii) business process management ("BPO"), (iii) system or software development and integration, (iv) consulting, (v) software maintenance and logistical support, (vi) and education and training, Docaposte's highest market share is [10-20]% in the business process management ("BPO") segment, and Softeam's is [0-5]% in the consulting segment. In any case, the combined market shares of the parties remain below 25%, regardless of the functional service segment examined.</w:t>
      </w:r>
    </w:p>
    <w:p>
      <w:r>
        <w:t>44. Within the sub-segmentation of global management services, the parties are only active in application outsourcing services: their combined market share there is marginal (less than 1%).</w:t>
      </w:r>
    </w:p>
    <w:p>
      <w:r>
        <w:t>45. In the potential distinct segment of IT security, only Docaposte is marginally active with a market share of [0-5]%.</w:t>
      </w:r>
    </w:p>
    <w:p>
      <w:r>
        <w:rPr>
          <w:b/>
        </w:rPr>
        <w:t>[Pages 10–12]</w:t>
      </w:r>
    </w:p>
    <w:p>
      <w:r>
        <w:t>46. In the event of segmentation according to the type of information and communication systems, the new entity would hold a market share of less than 1% in (i) the segment of management application systems and (ii) the segment of embedded scientific and technical application systems, in which Docaposte and Softeam are simultaneously present.</w:t>
      </w:r>
    </w:p>
    <w:p>
      <w:r>
        <w:t>47. In the event of segmentation by sector of activity, the new entity would hold a market share of less than 5% in each of the markets where both Docaposte and Softeam are present25.</w:t>
      </w:r>
    </w:p>
    <w:p>
      <w:r>
        <w:t>48. Finally, in the event of segmentation of IT services according to SMACS or type of innovation, Softeam is active in the segments of data management ("data analytics") and artificial intelligence26, but in a very limited manner.</w:t>
      </w:r>
    </w:p>
    <w:p>
      <w:r>
        <w:t>49. The Authority notes that the market for IT services in France is highly fragmented27, as illustrated by the ranking of IT service companies active in France below:</w:t>
        <w:br/>
        <w:t>(Source: Ranking of IT service companies, 2nd edition – September 2019, Syntec)</w:t>
      </w:r>
    </w:p>
    <w:p>
      <w:r>
        <w:t>25 These are the markets intended for the sectors i) communications; ii) energy and social networks; iii) financial services; iv) health; v) industry; vi) commerce and distribution; and vii) services.</w:t>
      </w:r>
    </w:p>
    <w:p>
      <w:r>
        <w:t>26 In artificial intelligence, Softeam does not offer fundamental artificial intelligence services, but only artificial intelligence coupled with robotic process automation ("RPA"), for a total revenue of approximately […] million euros.</w:t>
      </w:r>
    </w:p>
    <w:p>
      <w:r>
        <w:t>27 The number of companies increased from approximately 16,000 in 2010 to over 23,000 in 2019 in the IT services market (source: Xerfi Study, Digital Services, 2019, p.48).</w:t>
      </w:r>
    </w:p>
    <w:p>
      <w:r>
        <w:t>50. The Authority notes the presence of significant players who are active across all the functional segments mentioned above, including those related to data management services ("data analytics") and artificial intelligence, such as companies Capgemini, IBM (Watson), Accenture, or Orange. The notifying party also considers that there is competitive pressure from specialized companies28 in these markets, such as Phatombuster, BlueCargo, or Iktos.</w:t>
      </w:r>
    </w:p>
    <w:p>
      <w:r>
        <w:t>51. Given this dynamic ecosystem, and in view of the limited market shares of the parties in the services they simultaneously provide, the operation is not likely to harm competition through horizontal effects in the relevant IT services markets.</w:t>
      </w:r>
    </w:p>
    <w:p>
      <w:r>
        <w:t>B. VERTICAL EFFECTS</w:t>
      </w:r>
    </w:p>
    <w:p>
      <w:r>
        <w:t>52. A vertical concentration can restrict competition by making access to the markets in which the new entity will be active more difficult, or potentially by excluding competitors or penalizing them through increased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considers that a risk of vertical effect can be ruled out as long as the market share of the company resulting from the operation in the relevant markets does not exceed 30%.</w:t>
      </w:r>
    </w:p>
    <w:p>
      <w:r>
        <w:t>53. In this case, Docaposte is active in the market for document and data processing on behalf of third parties, which has a vertical link with Softeam's IT services activities. Indeed, this market is evolving with the development of digital tools such as artificial intelligence or data management ("data analytics") where Softeam is present.</w:t>
      </w:r>
    </w:p>
    <w:p>
      <w:r>
        <w:t>54. However, according to estimates provided by the notifying party, Docaposte's market share is less than [5-10]% in the market for document and data processing on behalf of third parties, and in each of the considered sub-segments (incoming and outgoing flows), its market share is less than [10-20]%29.</w:t>
      </w:r>
    </w:p>
    <w:p>
      <w:r>
        <w:t>55. Furthermore, the position of the new entity in the IT services market will be limited and, in any case, well below 25%, regardless of the segmentations considered. The parties also face numerous competitors at the national level, such as Tessi, Jouve, Sopra-Steria, or IBM, which are active in both markets affected by the vertical effects related to the operation.</w:t>
      </w:r>
    </w:p>
    <w:p>
      <w:r>
        <w:t>56. Therefore, the operation is not likely to harm competition in these markets through vertical effects.</w:t>
      </w:r>
    </w:p>
    <w:p>
      <w:r>
        <w:t>C. CONGLOMERATE EFFECTS</w:t>
      </w:r>
    </w:p>
    <w:p>
      <w:r>
        <w:t>57. A concentration has conglomerate effects when the new entity extends or strengthens its presence in several markets whose connectivity may allow it to increase its market power. However, the guidelines of the Competition Authority indicate that it is unlikely that a concentration will lead to a risk of conglomerate effect if the new entity does not have a strong position in a market from which it can leverage an effect and refer, in this regard, to a threshold of 30% market share for assessing this market position.</w:t>
      </w:r>
    </w:p>
    <w:p>
      <w:r>
        <w:t>58. In this case, Softeam is primarily active within the IT services market in the segments of consulting and software development and integration for players in the banking and insurance sectors, activities that may present a link of connectivity with those of La Banque Postale, a subsidiary of La Poste active in the banking sector.</w:t>
      </w:r>
    </w:p>
    <w:p>
      <w:r>
        <w:t>59. However, Softeam's clients are primarily large companies30, generally investment banks, unlike those of La Banque Postale. Indeed, the latter primarily targets individuals and small and medium-sized enterprises (SMEs), being mainly active in the retail banking sector.</w:t>
      </w:r>
    </w:p>
    <w:p>
      <w:r>
        <w:t>60. Furthermore, Softeam is active in data management ("data analytics") which has a connectivity link with the development of colocation services of the La Poste group.</w:t>
      </w:r>
    </w:p>
    <w:p>
      <w:r>
        <w:t>61. Similarly, it is worth questioning the effect of a potential non-replicable advantage of La Poste related to its brand image in the colocation services market. Indeed, La Poste benefits, as a historical player in mail delivery, from a reputation regarding the security and confidentiality of its clients' personal data (culture of confidentiality with sworn factors, client trust due to proximity and sustainability of offers related to post offices, etc.).</w:t>
      </w:r>
    </w:p>
    <w:p>
      <w:r>
        <w:t>62. However, La Poste's market share is very limited in the colocation services market, with only […] data centers owned in France, and it faces competitive pressure from global and European giants in data hosting such as Equinix or Interxion, which are present in France with numerous data centers31.</w:t>
      </w:r>
    </w:p>
    <w:p>
      <w:r>
        <w:t>63. In any case, the position of the new entity in the IT services market will be limited and, in any case, well below 25%, regardless of the segmentations considered in the relevant markets.</w:t>
      </w:r>
    </w:p>
    <w:p>
      <w:r>
        <w:t>64. Therefore, the operation is not likely to harm competition in these markets through conglomerate effects.</w:t>
      </w:r>
    </w:p>
    <w:p>
      <w:r>
        <w:t>30 Large companies indeed represent approximately […]% of Softeam's revenue.</w:t>
      </w:r>
    </w:p>
    <w:p>
      <w:r>
        <w:t>31 In 2018, France had 176 data centers (source: Xerfi Study, Data Hosting and Data Center Management by 2020, 2018).</w:t>
      </w:r>
    </w:p>
    <w:p>
      <w:r>
        <w:rPr>
          <w:b/>
        </w:rPr>
        <w:t>[Pages 13–13]</w:t>
      </w:r>
    </w:p>
    <w:p>
      <w:r>
        <w:t xml:space="preserve">DECIDES  </w:t>
        <w:br/>
        <w:t xml:space="preserve">Article one: The operation notified under number 19-265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