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https://www.autoritedelaconcurrence.fr/fr/decision-de-controle-des-concentrations/relative-la-prise-de-controle-exclusif-de-la-societe-273</w:t>
      </w:r>
    </w:p>
    <w:p>
      <w:r>
        <w:t>Pages translated : 2</w:t>
      </w:r>
    </w:p>
    <w:p/>
    <w:p>
      <w:r>
        <w:rPr>
          <w:b/>
        </w:rPr>
        <w:t>[Pages 1–2]</w:t>
      </w:r>
    </w:p>
    <w:p>
      <w:r>
        <w:t xml:space="preserve">FRENCH REPUBLIC  </w:t>
        <w:br/>
        <w:t xml:space="preserve">Decision No. 20-DCC-17 of February 7, 2020  </w:t>
        <w:br/>
        <w:t xml:space="preserve">regarding the exclusive control acquisition of the company Sodilio by the  </w:t>
        <w:br/>
        <w:t xml:space="preserve">company ITM Alimentaire Région Parisienne  </w:t>
        <w:br/>
        <w:t xml:space="preserve">The Competition Authority,  </w:t>
        <w:br/>
        <w:t xml:space="preserve">Having regard to the complete notification file sent to the mergers department on January 21, 2020,  </w:t>
        <w:br/>
        <w:t xml:space="preserve">concerning the exclusive control acquisition of the company Sodilio by the company ITM Alimentaire Région  </w:t>
        <w:br/>
        <w:t xml:space="preserve">Parisienne, materialized by the exercise of a purchase option dated August 12,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w:t>
        <w:br/>
        <w:t xml:space="preserve">Région Parisienne of the company Sodilio, which operates a retail business predominantly in food of the supermarket type, with an area of 2150 m² under the Intermarché brand, located in Villecresnes (94).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20-013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