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https://www.autoritedelaconcurrence.fr/fr/decision-de-controle-des-concentrations/relative-la-prise-de-controle-exclusif-de-la-societe-276</w:t>
      </w:r>
    </w:p>
    <w:p>
      <w:r>
        <w:t>Pages translated : 14</w:t>
      </w:r>
    </w:p>
    <w:p/>
    <w:p>
      <w:r>
        <w:rPr>
          <w:b/>
        </w:rPr>
        <w:t>[Pages 1–3]</w:t>
      </w:r>
    </w:p>
    <w:p>
      <w:r>
        <w:t>FRENCH REPUBLIC</w:t>
        <w:br/>
        <w:t>Decision No. 20-DCC-31 of February 24, 2020</w:t>
        <w:br/>
        <w:t>regarding the exclusive control of Caussade Semences Group and its subsidiaries by the Euralis group</w:t>
        <w:br/>
        <w:t>The Competition Authority,</w:t>
        <w:br/>
        <w:t>Having regard to the notification file submitted in full to the concentrations service on January 20, 2020, regarding the exclusive control of Caussade Semences Group and its subsidiaries by the Euralis group, formalized by a memorandum of understanding dated November 14, 2019;</w:t>
        <w:br/>
        <w:t>Having regard to Book IV of the Commercial Code relating to the freedom of prices and competition, and in particular its Articles L. 430-1 to L. 430-7;</w:t>
        <w:br/>
        <w:t>Having regard to the supplementary elements transmitted by the notifying party during the investigation;</w:t>
        <w:br/>
        <w:t>Adopts the following decision:</w:t>
        <w:br/>
        <w:t>I. The companies concerned and the operation</w:t>
        <w:br/>
        <w:t>1. Euralis Semences Holding is the subsidiary of the Euralis cooperative group dedicated to the seed activity. Euralis Semences Holding is owned at […] % by Euralis Holding, which is itself 100% owned by Euralis Coop (hereinafter "Euralis"). Euralis is active in various sectors of the agri-food industry both in France and abroad. It is particularly active in the sectors of production and marketing of seeds, in the processing of food products (foie gras, duck meat, catering activities, and cured meats), as well as in various other activities related to agriculture and livestock (cereals, vegetables, poultry, etc.). Euralis's activity is organized around four main poles: the agricultural pole, the seed pole, the food pole, and the investments and development pole.</w:t>
        <w:br/>
        <w:t>2. Caussade Semences Group and its subsidiaries (hereinafter "the target") encompass all the seed activities of the Caussade group. The target is active in the markets for maize, sunflower, rapeseed, sorghum, soybean, pea, forage, cover crops, and straw cereals (i.e., winter oats, spring oats, durum wheat, soft wheat, spelt, winter barley, spring barley, rye, and triticale) seeds.</w:t>
      </w:r>
    </w:p>
    <w:p>
      <w:r>
        <w:t>3. The operation, formalized by a memorandum of understanding dated November 14, 2019, consists of the acquisition of 80%* of the capital of Caussade Semences Group and its subsidiaries by the Euralis group, through its subsidiary Euralis Semences Holding. As it results in the exclusive control of Caussade Semences Group and its subsidiaries by the Euralis group, the operation constitutes a concentration operation within the meaning of Article L. 430-1 of the Commercial Code.</w:t>
        <w:br/>
        <w:t>4. The companies concerned together achieve a total turnover excluding taxes worldwide of more than 150 million euros (Euralis: 1,386 million euros for the fiscal year ending August 31, 2018; Caussade: 147 million euros for the fiscal year ending June 30, 2019). Each of these companies has achieved a turnover in France exceeding 50 million euros (Euralis: 1,047 million euros for the fiscal year ending August 31, 2018; Caussade: 75 million euros for the fiscal year ending June 30, 2019).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5. The parties are active in the seed market (A) and in the agricultural supply market, located downstream of the seed market (B).</w:t>
        <w:br/>
        <w:t>A. THE SEED MARKETS</w:t>
        <w:br/>
        <w:t>1. MARKETS FOR THE OBTAINING, PRODUCTION, AND MARKETING OF SEEDS</w:t>
        <w:br/>
        <w:t>a) Product markets</w:t>
        <w:br/>
        <w:t>Segmentation according to the stages of the process</w:t>
        <w:br/>
        <w:t>6. The Competition Authority has segmented the seed sector according to the stages of the process of obtaining basic seed on the one hand and production and marketing of seeds on the other hand1.</w:t>
        <w:br/>
        <w:t>1 Decisions of the Competition Authority No. 10-DCC-66 of June 28, 2010, regarding the transformation of RAGT Semences into a joint venture controlled by RAGT and CAF Grains, No. 13-DCC-11 of February 1, 2013, regarding the partial contribution of assets from the Sud Céréales cooperative to the Arterris cooperative, No. 13-DCC-170 of November 20, 2013, regarding the merger-absorption of the agricultural cooperatives Epis-Centre, Epis-Sem, and Agralys by the Union of Agricultural Cooperatives Axereal, No. 16-DCC-13 of January 29, 2016, regarding the merger between the Charentes Alliance and Corea cooperatives, No. 16-DCC-147 of September 21, 2016, regarding the exclusive control of Agri-Négoce by Axéréal Participation, No. 18-DCC-200 of December 4, 2018, regarding the merger between the Cap Seine and Interface Céréales agricultural cooperatives, No. 19-DCC-108 of May 29, 2019, regarding the merger between the Acolyance and Cerena agricultural cooperatives, and No. 19-DCC-147 of July 24, 2019, regarding the merger between the D’Aucy and Triskalia agricultural cooperatives.</w:t>
        <w:br/>
        <w:t>* Correction of a material error.</w:t>
        <w:br/>
        <w:t>2</w:t>
      </w:r>
    </w:p>
    <w:p>
      <w:r>
        <w:t>7. The obtaining of basic seeds is an activity of research, development, and varietal selection, whereas the production of commercial seeds corresponds to the phase during which seed-producing establishments sort, treat, and control the basic seeds intended to be multiplied by farmers (see below 2.). The commercial seeds obtained will then be certified under the plant varieties registered in the European catalog.</w:t>
        <w:br/>
        <w:t>8. The Authority has nevertheless indicated that the relevance of this segmentation between the two main stages of the process closely depends on the type of seeds2.</w:t>
        <w:br/>
        <w:t>9. Thus, regarding self-pollinating seeds3, the Authority has pointed out that different operators generally do not ensure all the activities of obtaining, production, and marketing, unlike hybrid seeds4 for which the actors ensure the three stages of the process.</w:t>
        <w:br/>
        <w:t>10. The Authority considers that if there is a single market for the obtaining, production, and marketing of hybrid seeds, the question of the segmentation of these markets for self-pollinating seeds remains open.</w:t>
        <w:br/>
        <w:t>11. In this case, the question of the existence of a single market for obtaining-production-marketing of self-pollinating seeds or distinct markets by stage of the process can be left open, with the conclusions of the competitive analysis remaining unchanged regardless of the segmentation retained.</w:t>
        <w:br/>
        <w:t>Segmentation according to the type of species</w:t>
        <w:br/>
        <w:t>12. Competition authorities distinguish as many relevant markets as there are species of seeds, these being non-substitutable from the demand perspective5. In this case, distinct markets for maize, sunflower, rapeseed, sorghum, soybean, pea, forage, cover crops, and each of the straw cereals (winter oats, spring oats, durum wheat, soft wheat, spelt, winter barley, spring barley, rye, and triticale) can be envisaged.</w:t>
        <w:br/>
        <w:t>b) Geographical market</w:t>
        <w:br/>
        <w:t>13. Competition authorities have estimated that the seed markets are of national dimension6. The European Commission has noted that prices, as well as the supply conditions for final consumers, differ from one Member State to another. Moreover, commercial seeds are developed to adapt to the cultivation conditions of the geographical areas for which they are intended. Customers purchase in</w:t>
        <w:br/>
        <w:t>2 Ibid.</w:t>
        <w:br/>
        <w:t>3 There are two types of plants: self-pollinating plants (such as cereals) and allogamous or hybrid plants (such as maize, sunflower, rapeseed). Self-pollinating plants are self-fertilizing (they have flowers containing both male and female organs, and fertilization occurs primarily within the flower itself) and therefore do not need another plant – of the same species or not – to reproduce. Allogamous plants, on the other hand, have distinct male flowers from female flowers, on the same plant or on separate plants, and are therefore fertilized by pollen transfer using a "vector" (insects, wind, or other agents).</w:t>
        <w:br/>
        <w:t>4 Hybrid varieties come from two different parents. The complementarity between the two parents leads to a hybrid that is better than the best of the two parents, but this advantage is lost when the hybrid is self-fertilized. The producer (or farmer) who has the hybrid but not the parents cannot produce seed as high-performing as the hybrid.</w:t>
        <w:br/>
        <w:t>5 See decisions No. 13-DCC-11 and No. 19-DCC-147 cited above and the decisions of the European Commission No. IV/M.1497 Novartis/Maïsadour of June 30, 1999, and M.3506 Fox Paine/Advanta of August 20, 2004.</w:t>
        <w:br/>
        <w:t>6 See decisions No. IV/M.556, COMP/M.3506, and No. 09-DCC-37 of August 13, 2009, regarding the creation of a joint venture by Euralis Semences and Sud Céréales, No. 09-DCC-38 of September 4, 2009, regarding the merger of the Limagrain and Domagri cooperatives, as well as decisions No. 10-DCC-66, No. 16-DCC-147, and No. 16-DCC-13 cited above.</w:t>
      </w:r>
    </w:p>
    <w:p>
      <w:r>
        <w:rPr>
          <w:b/>
        </w:rPr>
        <w:t>[Pages 4–6]</w:t>
      </w:r>
    </w:p>
    <w:p>
      <w:r>
        <w:t>principle the seeds adapted to the requirements related to their soils and climatic conditions from producers established in their own Member State7. The Commission has nevertheless noted8 a certain "Europeanization" of the seed sector by emphasizing that the certification issued by a Member State leads to registration in the European catalog and allows for the free marketing of seeds within the European economic area.</w:t>
      </w:r>
    </w:p>
    <w:p>
      <w:r>
        <w:t>14. In this case, the question of the exact definition of the geographical market may be left open, as the conclusions of the competitive analysis remain unchanged regardless of the delimitation adopted.</w:t>
      </w:r>
    </w:p>
    <w:p>
      <w:r>
        <w:t>2. THE MARKETS FOR SEED MULTIPLICATION</w:t>
        <w:br/>
        <w:t>a) Product Markets</w:t>
        <w:br/>
        <w:t>15. The decision-making practice considers the existence of a market for seed multiplication, distinct from the (or the) market(s) for breeding, production, and marketing of seeds9. Seed multiplication corresponds to the phase during which producing establishments transfer basic seeds to farmers for multiplication in order to obtain commercial seeds.</w:t>
      </w:r>
    </w:p>
    <w:p>
      <w:r>
        <w:t>16. The Authority has segmented these markets by distinguishing between the multiplication of self-pollinating seeds on the one hand and hybrid seeds on the other.</w:t>
      </w:r>
    </w:p>
    <w:p>
      <w:r>
        <w:t>17. Regarding self-pollinating seeds, breeders grant licensed cooperatives as production establishments a production license for a given seed that allows them to multiply the seed in question for their own account. Thus, the activity of multiplication directly results from the granting of the production license and does not give rise to a specific economic relationship between the breeder and the producer other than that examined within the framework of the breeding market10.</w:t>
      </w:r>
    </w:p>
    <w:p>
      <w:r>
        <w:t>18. In contrast, regarding hybrid seeds, breeders entrust cooperatives or directly farmers as multipliers, within the framework of subcontracting contracts, with the multiplication of basic seeds to obtain commercial seeds. Furthermore, the Authority has considered that hybrid seeds may require specific infrastructures and particular know-how for their multiplication.</w:t>
      </w:r>
    </w:p>
    <w:p>
      <w:r>
        <w:t>19. Finally, these markets may be further segmented according to the species of seeds.</w:t>
      </w:r>
    </w:p>
    <w:p>
      <w:r>
        <w:t>20. However, the question of the exact delimitation of these markets may be left open, as the conclusions of the competitive analysis remain unchanged regardless of the segmentation adopted.</w:t>
      </w:r>
    </w:p>
    <w:p>
      <w:r>
        <w:t>7 See in particular the decision COMP/M.3506 cited above.</w:t>
      </w:r>
    </w:p>
    <w:p>
      <w:r>
        <w:t>8 See in particular the decision of the European Commission n° COMP/M.3506 cited above.</w:t>
      </w:r>
    </w:p>
    <w:p>
      <w:r>
        <w:t>9 See the decisions n° IV/M.1497 and n° 09-DCC-37, n° 09-DCC-38, n° 09-DCC-90, n° 13-DCC-11, n° 16-DCC-13, n° 16-DCC-147, n° 18-DCC-200, n° 19-DCC-147 cited above as well as the decision n° 09-DCC-90 of December 29, 2009, regarding the merger of the agricultural cooperative of Charente and the agricultural cooperative Syntéane.</w:t>
      </w:r>
    </w:p>
    <w:p>
      <w:r>
        <w:t>10 See the decisions n° 10-DCC-66 and n° 13-DCC-11 cited above.</w:t>
      </w:r>
    </w:p>
    <w:p>
      <w:r>
        <w:t>b) Geographical Markets</w:t>
        <w:br/>
        <w:t>21. The competition authorities have delineated the markets for seed multiplication based on climatic criteria, with the areas thus defined sometimes covering several Member States11. The European Commission has also considered that the markets thus delineated must include all similar global climatic zones.</w:t>
      </w:r>
    </w:p>
    <w:p>
      <w:r>
        <w:t>22. In particular, in the case of hybrid seeds, breeders who wish to have their seeds multiplied by farmers (or indirectly by cooperatives) within the framework of subcontracting contracts can arbitrate among all farmers (or cooperatives) established in the suitable climatic zones.</w:t>
      </w:r>
    </w:p>
    <w:p>
      <w:r>
        <w:t>23. There is no reason to challenge this delimitation of the markets for seed multiplication.</w:t>
      </w:r>
    </w:p>
    <w:p>
      <w:r>
        <w:t>3. POSITION OF THE PARTIES ON THE SEED MARKETS</w:t>
        <w:br/>
        <w:t>24. In this case, the parties are present in the following markets:</w:t>
        <w:br/>
        <w:t>Breeding Production/Marketing Multiplication</w:t>
        <w:br/>
        <w:t>Euralis Caussade Euralis Caussade Euralis Caussade</w:t>
        <w:br/>
        <w:t>Hybrid Maize X X X X X X</w:t>
        <w:br/>
        <w:t>Hybrid Sunflower X X X X X X</w:t>
        <w:br/>
        <w:t>Hybrid Rapeseed X X X X X X</w:t>
        <w:br/>
        <w:t>Hybrid Sorghum X - X X - -</w:t>
        <w:br/>
        <w:t>Self-Pollinating Soybean X - - X - X</w:t>
        <w:br/>
        <w:t>Self-Pollinating Peas - - - X - X</w:t>
        <w:br/>
        <w:t>Self-Pollinating Forage - - - X - X</w:t>
        <w:br/>
        <w:t>Self-Pollinating Cover Crops - - - X - X</w:t>
        <w:br/>
        <w:t>Self-Pollinating Cereal Straw - X - X - X</w:t>
      </w:r>
    </w:p>
    <w:p>
      <w:r>
        <w:t>25. Regarding hybrid seeds, the operation creates horizontal overlaps in maize, sunflower, rapeseed, and sorghum seeds for the breeding-production-marketing stages. It also creates horizontal overlaps in the markets for the multiplication of maize, sunflower, and rapeseed seeds.</w:t>
      </w:r>
    </w:p>
    <w:p>
      <w:r>
        <w:t>26. Furthermore, the operation strengthens the vertical links within the new entity in the markets for hybrid maize, sunflower, and rapeseed seeds, between the stages of breeding-production-marketing on the one hand and the multiplication stage on the other.</w:t>
      </w:r>
    </w:p>
    <w:p>
      <w:r>
        <w:t>27. Regarding self-pollinating seeds, the operation creates a horizontal overlap for soybean seeds in the event that a market grouping the stages of breeding, production, and marketing is defined.</w:t>
      </w:r>
    </w:p>
    <w:p>
      <w:r>
        <w:t>28. In the event that the stages of breeding and production/marketing belong to distinct markets, the operation creates a vertical link on soybean seeds between these different stages.</w:t>
      </w:r>
    </w:p>
    <w:p>
      <w:r>
        <w:t>11 See the decision of the European Commission n° IV/M.737 Ciba/Geigy/Sandoz of July 17, 1996, and the letter C2008-112 from the Minister of Economy dated December 5, 2008.</w:t>
      </w:r>
    </w:p>
    <w:p>
      <w:r>
        <w:t>B. THE AGRICULTURAL SUPPLY MARKETS</w:t>
        <w:br/>
        <w:t>1. PRODUCT MARKETS</w:t>
        <w:br/>
        <w:t>29. In terms of agricultural supply, the Authority has distinguished the upstream market involving manufacturers, as sellers, and distributors or agricultural cooperatives, as buyers, and the downstream market involving the latter, this time as resellers, and farmers, as buyers12.</w:t>
      </w:r>
    </w:p>
    <w:p>
      <w:r>
        <w:t>a) The wholesale trade of agricultural supply products</w:t>
        <w:br/>
        <w:t>30. National decision-making practice has questioned the existence of a segmentation of the wholesale trade market based on the major categories of products, namely (i) seeds, (ii) fertilizers, and (iii) phytosanitary products13. However, regarding a wholesale trade activity, it considers that a finer segmentation by type of seeds, fertilizers, or phytosanitary products is not relevant, as wholesalers distribute all types of products within the same category14.</w:t>
      </w:r>
    </w:p>
    <w:p>
      <w:r>
        <w:t>31. In this case, Caussade is active only as a seller in the upstream market for seed supply, while Euralis is active both as a buyer and as a seller. Given the activity of the target, which is limited to the seed sector, the other market segments are not affected by the operation.</w:t>
      </w:r>
    </w:p>
    <w:p>
      <w:r>
        <w:t>b) The retail distribution of agricultural supply products</w:t>
        <w:br/>
        <w:t>32. Within this market, the supply is constituted by distributors or agricultural cooperatives while the demand consists of farmers.</w:t>
      </w:r>
    </w:p>
    <w:p>
      <w:r>
        <w:t>33. Decision-making practice distinguishes several markets15: agricultural supply products intended for land cultivation, agricultural supply products intended for livestock, and agricultural supply products for animal hygiene and health. In this case, only Euralis is present, as an offeror, in the market for agricultural supply products intended for land cultivation.</w:t>
      </w:r>
    </w:p>
    <w:p>
      <w:r>
        <w:t>34. Regarding these products, decision-making practice16 distinguishes between the distribution of seeds, the distribution of fertilizers, the distribution of phytosanitary products, the distribution of other agricultural materials, and even the distribution of amendments, while emphasizing the existence of a strong substitutability on the supply side, as the vast majority of distributors offer farmers these different categories of products17.</w:t>
      </w:r>
    </w:p>
    <w:p>
      <w:r>
        <w:rPr>
          <w:b/>
        </w:rPr>
        <w:t>[Pages 7–9]</w:t>
      </w:r>
    </w:p>
    <w:p>
      <w:r>
        <w:t xml:space="preserve">14 Id.  </w:t>
        <w:br/>
        <w:t xml:space="preserve">15 See notably the aforementioned decisions n° 18-DCC-200, n° 17-DCC-210, and n° 16-DCC-147.  </w:t>
        <w:br/>
        <w:t xml:space="preserve">16 See the Authority's decision n° 14-DCC-129 regarding the takeover of the Val Nantais cooperative by the cooperative company Terrena.  </w:t>
        <w:br/>
        <w:t>17 See the aforementioned Authority's decision n° 16-DCC-13.</w:t>
      </w:r>
    </w:p>
    <w:p>
      <w:r>
        <w:t>6</w:t>
      </w:r>
    </w:p>
    <w:p>
      <w:r>
        <w:t xml:space="preserve">Regarding more specifically the distribution of seeds, the Authority has considered the existence of a particular segment consisting of seeds intended for organic farming18.  </w:t>
        <w:br/>
        <w:t xml:space="preserve">35. For each of these categories of products, the decision-making practice has retained a specific segmentation, based on the type of crops, notably distinguishing market gardening from mixed farming19.  </w:t>
        <w:br/>
        <w:t xml:space="preserve">36. The Authority has, however, deemed that there was no need to segment the market by distribution channel, as traders and cooperatives provide farmers with a similar offer. Indeed, even if significant differences between these two types of actors may persist (statuses, taxation, nature of contractual relationships with the farmer), these do not suffice to establish the existence of two distinct markets20.  </w:t>
        <w:br/>
        <w:t xml:space="preserve">37. In this case, only Euralis is active, as a seller, in the downstream market for agricultural supply products, particularly in the market for non-organic seed agricultural supplies.  </w:t>
        <w:br/>
        <w:t xml:space="preserve">2. GEOGRAPHICAL MARKETS  </w:t>
        <w:br/>
        <w:t xml:space="preserve">38. Regarding geographical delimitation, the decision-making practice has retained a national dimension for the upstream market of agricultural supply products and a local dimension for the downstream markets, with the analysis being conducted at the departmental level21.  </w:t>
        <w:br/>
        <w:t xml:space="preserve">39. In this case, in terms of agricultural supply in seeds, Caussade and Euralis are present upstream, nationwide, and Euralis is present downstream, as a distributor, in the departments of Ariège (09), Aude (11), Dordogne (24), Haute-Garonne (31), Gers (32), Gironde (33), Landes (40), Lot-et-Garonne (47), Pyrénées-Atlantiques (64), Hautes-Pyrénées (65), Tarn (81), and Tarn-et-Garonne (82).  </w:t>
        <w:br/>
        <w:t xml:space="preserve">III. Competitive Analysis  </w:t>
        <w:br/>
        <w:t xml:space="preserve">40. It is necessary to study the horizontal (A) and vertical (B) effects resulting from the operation.  </w:t>
        <w:br/>
        <w:t xml:space="preserve">A. ANALYSIS OF HORIZONTAL EFFECTS  </w:t>
        <w:br/>
        <w:t xml:space="preserve">41. The parties are simultaneously present in the hybrid seed markets (maize, sunflower, rapeseed, sorghum) for the stages of breeding-production-commercialization (1). They are also simultaneously present in the hybrid seed markets (maize, sunflower, rapeseed) for the multiplication stage (2).  </w:t>
        <w:br/>
        <w:t xml:space="preserve">42. Regarding self-pollinating seeds, assuming a single market encompassing the stages of breeding, production, and commercialization is considered, the operation creates a horizontal overlap for soybean seeds (3).  </w:t>
        <w:br/>
        <w:t xml:space="preserve">43. Finally, given their activities in the commercialization of commercial seeds, both Euralis and Caussade are active, as suppliers, in the upstream market for agricultural supply products (4).  </w:t>
        <w:br/>
        <w:t xml:space="preserve">1. MARKETS FOR THE BREEDING, PRODUCTION, AND COMMERCIALIZATION OF HYBRID SEEDS  </w:t>
        <w:br/>
        <w:t xml:space="preserve">44. Within these markets, the parties are simultaneously present in the markets for the breeding, production, and commercialization of hybrid seeds of maize, sunflower, rapeseed, and sorghum.  </w:t>
        <w:br/>
        <w:t xml:space="preserve">Breeding/Production/Commercialization  </w:t>
        <w:br/>
        <w:t xml:space="preserve">Euralis Caussade Combined  </w:t>
        <w:br/>
        <w:t xml:space="preserve">Hybrid Maize [5-10]% [5-10]% [10-20]%  </w:t>
        <w:br/>
        <w:t xml:space="preserve">Hybrid Sunflower [10-20]% [0-5]% [10-20]%  </w:t>
        <w:br/>
        <w:t xml:space="preserve">Hybrid Rapeseed [10-20]% [0-5]% [10-20]%  </w:t>
        <w:br/>
        <w:t xml:space="preserve">Hybrid Sorghum [10-20]% [0-5]% [20-30]%  </w:t>
        <w:br/>
        <w:t xml:space="preserve">45. At the conclusion of the operation, the combined market share of the parties involved in the operation consistently remains below 20%, regardless of the segment concerned22. Therefore, the operation is not likely to harm competition through horizontal effects in the markets for the breeding, production, and commercialization of hybrid seeds of maize, sunflower, rapeseed, and sorghum.  </w:t>
        <w:br/>
        <w:t xml:space="preserve">2. MARKETS FOR THE MULTIPLICATION OF HYBRID SEEDS  </w:t>
        <w:br/>
        <w:t xml:space="preserve">46. Within these markets, the parties are simultaneously present in the markets for the multiplication of hybrid seeds of maize, sunflower, and rapeseed.  </w:t>
        <w:br/>
        <w:t xml:space="preserve">Multiplication  </w:t>
        <w:br/>
        <w:t xml:space="preserve">Euralis Caussade Combined  </w:t>
        <w:br/>
        <w:t xml:space="preserve">Hybrid Maize [5-10]% [5-10]% [10-20]%  </w:t>
        <w:br/>
        <w:t xml:space="preserve">Hybrid Sunflower [10-20]% [10-20]% [20-30]%  </w:t>
        <w:br/>
        <w:t xml:space="preserve">Hybrid Rapeseed [5-10]% [0-5]% [5-10]%  </w:t>
        <w:br/>
        <w:t xml:space="preserve">22 Unless otherwise indicated, market shares are determined based on cultivated areas.  </w:t>
        <w:br/>
        <w:t>8</w:t>
      </w:r>
    </w:p>
    <w:p>
      <w:r>
        <w:t xml:space="preserve">47. At the conclusion of the operation, the combined market share of the parties involved in the operation consistently remains below 25%, regardless of the segment concerned. Therefore, the operation is not likely to harm competition through horizontal effects in the markets for the multiplication of hybrid seeds of maize, sunflower, and rapeseed.  </w:t>
        <w:br/>
        <w:t xml:space="preserve">3. MARKETS FOR SELF-POLLINATING SEEDS  </w:t>
        <w:br/>
        <w:t xml:space="preserve">48. In the market for self-pollinating seeds, the parties are simultaneously present only in the soybean market, assuming a single market encompassing the stages of breeding, production, and commercialization is considered.  </w:t>
        <w:br/>
        <w:t xml:space="preserve">49. In this scenario, the market shares of Euralis and Caussade, determined based on turnover, are respectively [0-5]% and [10-20]%. Thus, the combined market share of the new entity will rise, at the conclusion of the operation, to [20-30]%.  </w:t>
        <w:br/>
        <w:t xml:space="preserve">50. Therefore, the operation is not likely to harm competition through horizontal effects in the market encompassing the stages of breeding, production, and commercialization of soybeans.  </w:t>
        <w:br/>
        <w:t xml:space="preserve">4. THE UPSTREAM MARKET FOR THE SUPPLY OF AGRICULTURAL SUPPLY PRODUCTS  </w:t>
        <w:br/>
        <w:t xml:space="preserve">51. In the context of their activity of producing and commercializing commercial seeds, both Euralis and Caussade market seeds to various operators, including distributors and agricultural cooperatives. They are therefore simultaneously active in the upstream market for the supply of agricultural supply products, and more specifically in the seed market.  </w:t>
        <w:br/>
        <w:t xml:space="preserve">52. However, the activity of the parties in this market strictly covers their activity in the markets for the breeding, production, and commercialization of hybrid and self-pollinating seeds23. To the extent that the combined market share of the new entity in the various segments of these markets is below 20%, regardless of the seed concerned, the combined position of the parties in the broader market for the supply of agricultural supply products, which is not segmented by type of seed, is necessarily below 20%.  </w:t>
        <w:br/>
        <w:t xml:space="preserve">53. Therefore, the operation is not likely to harm competition through horizontal effects in the upstream market for the supply of agricultural supply products.  </w:t>
        <w:br/>
        <w:t xml:space="preserve">B. ANALYSIS OF VERTICAL EFFECTS  </w:t>
        <w:br/>
        <w:t xml:space="preserve">54. A vertical concentration is likely to lead to two types of lock-in: (i) input market lock-in when the integrated company refuses to sell an input to its downstream competitors or provides it to them at a high price, under unfavorable conditions, or at a degraded quality level and/or (ii) customer lock-in when the downstream branch of the integrated company refuses to purchase or distribute the products of  </w:t>
        <w:br/>
        <w:t xml:space="preserve">23 "The Parties presented their activity in the upstream market for the supply of agricultural supply products in the context of the analysis of the markets for the production and commercialization of seeds presented in the notification form": Email from the notifying party dated February 13, 2020.  </w:t>
        <w:br/>
        <w:t>9</w:t>
      </w:r>
    </w:p>
    <w:p>
      <w:r>
        <w:rPr>
          <w:b/>
        </w:rPr>
        <w:t>[Pages 10–12]</w:t>
      </w:r>
    </w:p>
    <w:p>
      <w:r>
        <w:t>producers active upstream and thus reduces their commercial outlets. The Authority nevertheless considers that it is unlikely that a company with a market share of less than 30% in a given market could lock in a downstream or upstream market24.</w:t>
      </w:r>
    </w:p>
    <w:p>
      <w:r>
        <w:t>55. In this case, the operation creates vertical links between the parties or strengthens the vertical integration of the new entity compared to that existing within Euralis prior to the operation.</w:t>
      </w:r>
    </w:p>
    <w:p>
      <w:r>
        <w:t>56. Firstly, concerning hybrid seeds, it strengthens the vertical links between the stages of breeding-production-commercialization on the one hand and the stage of multiplication on the other (1).</w:t>
      </w:r>
    </w:p>
    <w:p>
      <w:r>
        <w:t>57. Secondly, regarding self-pollinating seeds, particularly in the event that a distinct market is considered for the stages of breeding and production-commercialization, the operation creates a vertical link between the breeding and the multiplication of basic soybean seeds for their commercialization (2).</w:t>
      </w:r>
    </w:p>
    <w:p>
      <w:r>
        <w:t>58. Finally, insofar as Caussade and Euralis are suppliers of seeds (both hybrid and self-pollinating) and Euralis is present as a buyer in the agricultural supply sector, the operation strengthens the pre-existing vertical link between these two markets (3).</w:t>
      </w:r>
    </w:p>
    <w:p>
      <w:r>
        <w:t>1. STRENGTHENING OF VERTICAL LINKS IN THE HYBRID SEED MARKETS</w:t>
      </w:r>
    </w:p>
    <w:p>
      <w:r>
        <w:t>59. The parties are both present at all stages of the production of maize, sunflower, and rapeseed seeds (breeding-production-commercialization on the one hand and multiplication on the other). While the vertical integration between the parties pre-exists the operation, the latter serves to strengthen it. It is therefore necessary to analyze whether the operation creates a risk of locking between the different levels of the hybrid seed market.</w:t>
      </w:r>
    </w:p>
    <w:p>
      <w:r>
        <w:t>60. In this case, the market shares of the parties for each of these 3 seeds (maize, sunflower, and rapeseed) and for each of the two markets are always strictly below 25% (cf. tables in points 44 and 46).</w:t>
      </w:r>
    </w:p>
    <w:p>
      <w:r>
        <w:t>61. The operation is therefore not likely to harm competition through vertical effects in the markets for maize, sunflower, and rapeseed seeds.</w:t>
      </w:r>
    </w:p>
    <w:p>
      <w:r>
        <w:t>2. CREATION OF A VERTICAL LINK IN THE SOYBEAN SEED SECTOR</w:t>
      </w:r>
    </w:p>
    <w:p>
      <w:r>
        <w:t>62. In terms of self-pollinating seeds, decision-making practice considers that the breeding market may be distinct from that of multiplication and then production-commercialization. However, Euralis is present in the soybean seed breeding market and Caussade is present in the basic seed multiplication market. The operation therefore creates a vertical link between the breeding market and the multiplication market.</w:t>
      </w:r>
    </w:p>
    <w:p>
      <w:r>
        <w:t>63. Caussade is also present in the production-commercialization market for commercial seeds (a stage that directly follows the multiplication stage), and the operation allows the new entity to be present across the entire soybean seed sector.</w:t>
      </w:r>
    </w:p>
    <w:p>
      <w:r>
        <w:t>64. The upstream market for soybean seed breeding is a highly concentrated market since the two main breeders, Euralis and RAGT, share [80-90]% of the market. In this market, Euralis has a market share of [40-50]% and RAGT has a market share of [40-50]%.</w:t>
      </w:r>
    </w:p>
    <w:p>
      <w:r>
        <w:t>65. Downstream from this breeding market, once obtained, the basic seeds are marketed to multiplication companies, which themselves entrust this stage to multiplying farmers.</w:t>
      </w:r>
    </w:p>
    <w:p>
      <w:r>
        <w:t>66. In the context of its activity in the soybean seed multiplication markets, Caussade sources basic seeds. However, its purchases represent less than 20% of the total volume of basic seeds sold in France. It makes its purchases from two suppliers of basic seeds:</w:t>
        <w:br/>
        <w:t>Euralis [80-90]%</w:t>
        <w:br/>
        <w:t>RAGT [10-20]%</w:t>
      </w:r>
    </w:p>
    <w:p>
      <w:r>
        <w:t>67. Despite Euralis's significant presence in the French market for self-pollinating soybean seeds, located upstream of the soybean seed production chain, Euralis will not be able to lock the downstream market.</w:t>
      </w:r>
    </w:p>
    <w:p>
      <w:r>
        <w:t>68. Firstly, it will face a significant competitor, RAGT, whose market share is close to its own. According to information provided by the notifying party, both operators have a relatively complete portfolio of basic seeds, covering the needs of farmers in terms of earliness.</w:t>
      </w:r>
    </w:p>
    <w:p>
      <w:r>
        <w:t>69. The table reproduced below shows the number of soybean basic seed species held, for each earliness group, by Euralis, RAGT, and their competitors.</w:t>
        <w:br/>
        <w:t>Earliness Group</w:t>
        <w:br/>
        <w:t>Breeder 000 00 0 I II</w:t>
        <w:br/>
        <w:t>Euralis 5 3 3 3 2</w:t>
        <w:br/>
        <w:t>RAGT 8 7 2 8 2</w:t>
        <w:br/>
        <w:t>Others 13 14 4 5 1</w:t>
        <w:br/>
        <w:t>Total 26 24 9 16 5</w:t>
      </w:r>
    </w:p>
    <w:p>
      <w:r>
        <w:t>70. It follows from this table that at the conclusion of the operation, the competitors of the new entity will have alternative supply sources, with Euralis never holding more than 40% of the soybean basic seed varieties marketed in France, regardless of the earliness group concerned.</w:t>
      </w:r>
    </w:p>
    <w:p>
      <w:r>
        <w:t>71. Furthermore, it appears from the information provided by the notifying party that the main global operators active in France develop varieties as part of their breeding activity that are sold in France and therefore meet the needs of French customers. In this regard, according to information provided by Euralis, there are no specific barriers to the entry of international operators into French territory. In particular, the research and development programs of the operators are conducted on seeds without genetically modified organisms, with genetic modification being introduced only at the end of selection to meet market demand.</w:t>
      </w:r>
    </w:p>
    <w:p>
      <w:r>
        <w:t>72. In support of this analysis, the notifying party communicated the share of commercial soybean seed sales, derived from Euralis's basic seeds, on national territory25. It provided similar information for its main competitors:</w:t>
        <w:br/>
        <w:t>2016 2017 2018 2019</w:t>
        <w:br/>
        <w:t>Euralis (FR) [50-60]% [50-60]% [50-60]% [40-50]%</w:t>
        <w:br/>
        <w:t>RAGT (FR) [10-20]% [20-30]% [20-30]% [20-30]%</w:t>
        <w:br/>
        <w:t>Prograin (CAN) [5-10]% [5-10]% [5-10]% [5-10]%</w:t>
        <w:br/>
        <w:t>Agroscope Changin (CH) [5-10]% [10-20]% [5-10]% [5-10]%</w:t>
        <w:br/>
        <w:t>Coop Fed Quebec (CAN) [0-5]% [0-5]% [0-5]% [0-5]%</w:t>
        <w:br/>
        <w:t>Univ. Guelph (CAN) [0-5]% [0-5]% [0-5]% [0-5]%</w:t>
        <w:br/>
        <w:t>Syngenta Seeds (US) [0-5]% [0-5]% [0-5]% [0-5]%</w:t>
        <w:br/>
        <w:t>Limagrain Genetic (CAN) [0-5]% [0-5]% [0-5]% [0-5]%</w:t>
        <w:br/>
        <w:t>Others 4.9% 6.4% 3.5% 2.9%</w:t>
      </w:r>
    </w:p>
    <w:p>
      <w:r>
        <w:t>73. It follows from these elements that the share of commercial seeds derived from Euralis's basic seeds among the seeds marketed in France has been steadily declining since 2016, while Canadian and American operators are increasingly present.</w:t>
      </w:r>
    </w:p>
    <w:p>
      <w:r>
        <w:t>74. Finally, any potential market locking strategy by Euralis would be countered by farmers' recourse to farm seeds. Indeed, there is production of seeds by farmers from reseeding a portion of their harvest. According to data from the national interprofessional grouping of seeds and plants, the use of farm seeds is particularly significant for oilseeds26. The notifying party estimates that they would currently represent 55% of the seeds used by farmers.</w:t>
      </w:r>
    </w:p>
    <w:p>
      <w:r>
        <w:t>75. Consequently, the implementation by Euralis of a downstream market locking strategy would be countered by the possibility for multipliers to source basic seeds from other operators (RAGT and North American operators) and for farmers to resort to farm seeds on a larger scale.</w:t>
      </w:r>
    </w:p>
    <w:p>
      <w:r>
        <w:t>76. Furthermore, given Caussade's limited market share downstream, in the multiplication market, operators active in the breeding market, who market basic seeds, will remain able to develop their activity in French territory. Thus, the notifying party indicates that, according to data from the national interprofessional grouping of seeds and plants, there are 19,000 farmers likely to multiply basic seeds. The competitors of the new entity upstream will therefore have alternatives to the new entity for multiplying their soybean basic seeds.</w:t>
      </w:r>
    </w:p>
    <w:p>
      <w:r>
        <w:t xml:space="preserve">77. In light of these elements, the operation is not likely to raise any vertical competition issues between the markets for breeding, multiplication, and production/commercialization of self-pollinating soybean seeds. </w:t>
        <w:br/>
        <w:t>25 The basic seeds obtained by Euralis are multiplied and marketed by several operators so that the commercial seeds marketed by Euralis downstream represent only a subset of the commercial seeds derived from Euralis's "genetics." Thus, of all the commercial seed sales made in France in 2019, seeds from Euralis's breeding activity represented 46.4% of the market in 2019.</w:t>
        <w:br/>
        <w:t>26 Source: seed and plant sector plan, national interprofessional grouping of seeds and plants, December 2017.</w:t>
      </w:r>
    </w:p>
    <w:p>
      <w:r>
        <w:rPr>
          <w:b/>
        </w:rPr>
        <w:t>[Pages 13–14]</w:t>
      </w:r>
    </w:p>
    <w:p>
      <w:r>
        <w:t>3. STRENGTHENING VERTICAL LINKS BETWEEN THE SEED MARKETS AND THE AGRICULTURAL SUPPLY MARKET</w:t>
      </w:r>
    </w:p>
    <w:p>
      <w:r>
        <w:t>78. Once multiplied, the seeds are packaged and marketed to distributors, generally agricultural cooperatives.</w:t>
      </w:r>
    </w:p>
    <w:p>
      <w:r>
        <w:t>79. In terms of hybrid seeds, both parties are present throughout the entire chain of hybrid seeds of maize, sunflower, and rapeseed. They are also simultaneously present at the production-marketing stage of sorghum seeds. The parties are thus active, as sellers, in the agricultural supply products market, in which Euralis is active as a buyer. The operation therefore has the effect of strengthening the already existing vertical link between the hybrid seed markets and the agricultural supply market.</w:t>
      </w:r>
    </w:p>
    <w:p>
      <w:r>
        <w:t>80. However, at the conclusion of the production-marketing stage, the combined market shares of the parties in terms of the sale of commercial seeds are consistently below 20%, regardless of the type of hybrid seed concerned (as explained in point 44 above).</w:t>
      </w:r>
    </w:p>
    <w:p>
      <w:r>
        <w:t>81. Furthermore, in terms of agricultural supply in hybrid seeds, Euralis represents less than 5% of purchases across the entire national market, regardless of the type of seed concerned.</w:t>
      </w:r>
    </w:p>
    <w:p>
      <w:r>
        <w:t>82. In terms of self-pollinating seeds, Caussade markets commercial soybean seeds that Euralis purchases, as part of its activity in the agricultural supply market: a vertical link is therefore created by the operation.</w:t>
      </w:r>
    </w:p>
    <w:p>
      <w:r>
        <w:t>83. The market shares of Caussade in terms of the sale of commercial self-pollinating seeds of peas, forage plants, cover crops, and straw cereals are as follows27:</w:t>
      </w:r>
    </w:p>
    <w:p>
      <w:r>
        <w:t>Production/marketing</w:t>
        <w:br/>
        <w:t>Caussade</w:t>
        <w:br/>
        <w:t>Self-Pollinating Peas [0-5]%</w:t>
        <w:br/>
        <w:t>Self-Pollinating Forage Plants [0-5]%</w:t>
        <w:br/>
        <w:t>Self-Pollinating Cover Crops [10-20]%</w:t>
        <w:br/>
        <w:t>Self-Pollinating Straw Cereals [0-5]%</w:t>
      </w:r>
    </w:p>
    <w:p>
      <w:r>
        <w:t>84. For each of these seeds, Euralis represents, at most, [5-10]% of purchases in the upstream agricultural supply market.</w:t>
      </w:r>
    </w:p>
    <w:p>
      <w:r>
        <w:t>85. Specifically regarding soybean seeds, Caussade's market share concerning the sale of commercial seeds is [5-10]%. Its clients are primarily cooperatives. It also sells part of its production directly to farmers.</w:t>
      </w:r>
    </w:p>
    <w:p>
      <w:r>
        <w:t>86. However, Euralis represents less than [5-10]% of purchases of commercial soybean seeds across the entire national market. Even including in Euralis's purchases the commercial soybean seeds from its own production, its market share in purchases would remain below 10%.</w:t>
      </w:r>
    </w:p>
    <w:p>
      <w:r>
        <w:t>87. Given all the elements mentioned above, the operation is not likely to harm competition through vertical effects between the commercial seed sales activities of the parties (hybrids for Euralis and Caussade, and self-pollinating for Caussade) and Euralis's activity as a buyer in the upstream market for agricultural supply products.</w:t>
      </w:r>
    </w:p>
    <w:p>
      <w:r>
        <w:t>DECIDES</w:t>
      </w:r>
    </w:p>
    <w:p>
      <w:r>
        <w:t>Single Article: The operation notified under number 19-329 is authorized.</w:t>
      </w:r>
    </w:p>
    <w:p>
      <w: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