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https://www.autoritedelaconcurrence.fr/fr/decision-de-controle-des-concentrations/relative-la-prise-de-controle-exclusif-de-la-societe-287</w:t>
      </w:r>
    </w:p>
    <w:p>
      <w:r>
        <w:t>Pages translated : 72</w:t>
      </w:r>
    </w:p>
    <w:p/>
    <w:p>
      <w:r>
        <w:rPr>
          <w:b/>
        </w:rPr>
        <w:t>[Pages 1–3]</w:t>
      </w:r>
    </w:p>
    <w:p>
      <w:r>
        <w:t xml:space="preserve">FRENCH REPUBLIC  </w:t>
        <w:br/>
        <w:t xml:space="preserve">Decision No. 11-DCC-187 of December 13, 2011  </w:t>
        <w:br/>
        <w:t xml:space="preserve">regarding the exclusive control of the company  </w:t>
        <w:br/>
        <w:t xml:space="preserve">Quartier Français Spiritueux by the Compagnie Financière  </w:t>
        <w:br/>
        <w:t xml:space="preserve">Européenne de Prise de Participation  </w:t>
        <w:br/>
        <w:t xml:space="preserve">The Competition Authority (section IB),  </w:t>
        <w:br/>
        <w:t xml:space="preserve">Having regard to the notification file submitted to the Competition Authority on March 17, 2011, regarding the exclusive control of the company Quartier Français Spiritueux, formalized by a share purchase and sale agreement dated February 3, 2011;  </w:t>
        <w:br/>
        <w:t xml:space="preserve">Having regard to Book IV of the Commercial Code relating to price freedom and competition, and in particular its Articles L. 430-1 to L. 430-7;  </w:t>
        <w:br/>
        <w:t xml:space="preserve">Having regard to the decision of the Competition Authority No. 11-DEX-02 of July 5, 2011, to open an in-depth examination pursuant to the last paragraph of III of Article L. 430-5 of the Commercial Code;  </w:t>
        <w:br/>
        <w:t xml:space="preserve">Having regard to the observations presented by the representatives of the Compagnie Financière Européenne de Prise de Participation (“Cofepp”) on October 10, 2011;  </w:t>
        <w:br/>
        <w:t xml:space="preserve">Having regard to the decisions to suspend deadlines by the general rapporteur on July 28 and August 30, 2011, and by the President of the Competition Authority on November 15, 2011, pursuant to II of Article L. 430-7 of the Commercial Code;  </w:t>
        <w:br/>
        <w:t xml:space="preserve">Having regard to the commitments presented on September 29, October 7, October 13, and December 2, 2011, by the notifying party;  </w:t>
        <w:br/>
        <w:t xml:space="preserve">Having regard to the other documents in the file;  </w:t>
        <w:br/>
        <w:t xml:space="preserve">The rapporteurs, the deputy general rapporteur, the Government Commissioner, and the representatives of Cofepp heard during the session of October 21, 2011;  </w:t>
        <w:br/>
        <w:t xml:space="preserve">The representatives of the Valois, Picard Vins et Spiritueux, Système U, and Intermarché groups heard on the basis of the provisions of Article L. 430-6, paragraph 3 of the Commercial Code;  </w:t>
        <w:br/>
        <w:t>Adopts the following decision:</w:t>
      </w:r>
    </w:p>
    <w:p>
      <w:r>
        <w:t xml:space="preserve">SUMMARY  </w:t>
        <w:br/>
        <w:t xml:space="preserve">I. PRESENTATION OF THE PARTIES AND THE OPERATION ................................... 5  </w:t>
        <w:br/>
        <w:t xml:space="preserve">II. THE MARKETS CONCERNED ................................................................................. 6  </w:t>
        <w:br/>
        <w:t xml:space="preserve">A. PRODUCT MARKETS ................................................................................................. 7  </w:t>
        <w:br/>
        <w:t xml:space="preserve">1. Segmentation by type of spirits and aperitif beverages ........................................... 7  </w:t>
        <w:br/>
        <w:t xml:space="preserve">a) Rum ...................................................................................................................... 7  </w:t>
        <w:br/>
        <w:t xml:space="preserve">The rum quota system of the DOM ..................................................................... 8  </w:t>
        <w:br/>
        <w:t xml:space="preserve">The terms of allocation of the fiscal quota: the economic quota ....................... 9  </w:t>
        <w:br/>
        <w:t xml:space="preserve">Distinction between quota rum and non-quota rum ........................................... 11  </w:t>
        <w:br/>
        <w:t xml:space="preserve">Segmentation between agricultural rum and non-agricultural rum and by age or color ........................................................................................................... 12  </w:t>
        <w:br/>
        <w:t xml:space="preserve">b) Punches and cocktails ....................................................................................... 13  </w:t>
        <w:br/>
        <w:t xml:space="preserve">c) Liqueurs .............................................................................................................. 14  </w:t>
        <w:br/>
        <w:t xml:space="preserve">d) Whisky ................................................................................................................ 15  </w:t>
        <w:br/>
        <w:t xml:space="preserve">e) Other spirits ......................................................................................................... 16  </w:t>
        <w:br/>
        <w:t xml:space="preserve">f) Gin ....................................................................................................................... 17  </w:t>
        <w:br/>
        <w:t xml:space="preserve">g) Tequila ................................................................................................................ 17  </w:t>
        <w:br/>
        <w:t xml:space="preserve">h) Vodka .................................................................................................................. 17  </w:t>
        <w:br/>
        <w:t xml:space="preserve">i) Natural sweet wines .......................................................................................... 18  </w:t>
        <w:br/>
        <w:t xml:space="preserve">j) Non-alcoholic aperitifs ....................................................................................... 18  </w:t>
        <w:br/>
        <w:t xml:space="preserve">2. Segmentation by distribution channel .................................................................. 19  </w:t>
        <w:br/>
        <w:t xml:space="preserve">3. Segmentation by product positioning .................................................................. 19  </w:t>
        <w:br/>
        <w:t xml:space="preserve">B. GEOGRAPHICAL MARKETS .................................................................................. 22  </w:t>
        <w:br/>
        <w:t xml:space="preserve">III. COMPETITIVE ANALYSIS .................................................................................. 24  </w:t>
        <w:br/>
        <w:t xml:space="preserve">A. THE MARKETS FOR RUM AND PUNCHES ............................................................ 24  </w:t>
        <w:br/>
        <w:t xml:space="preserve">1. The on-trade rum market ...................................................................................... 25  </w:t>
        <w:br/>
        <w:t xml:space="preserve">2. The overall off-trade rum market ......................................................................... 25  </w:t>
        <w:br/>
        <w:t xml:space="preserve">3. The off-trade agricultural rum market .................................................................. 26  </w:t>
        <w:br/>
        <w:t xml:space="preserve">a) Analysis in terms of market shares ................................................................... 26  </w:t>
        <w:br/>
        <w:t xml:space="preserve">Off-trade agricultural rum market, all positions combined (MDF, MDD/MPP and MHD) ................................................................................................. 26  </w:t>
        <w:br/>
        <w:t xml:space="preserve">Off-trade agricultural rum market sold under MDF .......................................... 27  </w:t>
        <w:br/>
        <w:t xml:space="preserve">b) Analysis in terms of agricultural rum quotas .................................................... 28  </w:t>
        <w:br/>
        <w:t xml:space="preserve">c) The competitive proximity of the parties in the agricultural rum market .......... 30  </w:t>
        <w:br/>
        <w:t xml:space="preserve">d) The essential nature of the agricultural rum brands held by the parties ........... 31  </w:t>
        <w:br/>
        <w:t xml:space="preserve">e) The weak counter-power of buyers .................................................................... 32  </w:t>
        <w:br/>
        <w:t xml:space="preserve">f) No new entry is foreseeable .............................................................................. 33  </w:t>
        <w:br/>
        <w:t xml:space="preserve">g) Conclusion on off-trade agricultural rum ........................................................... 34  </w:t>
        <w:br/>
        <w:t xml:space="preserve">4. The off-trade non-agricultural rum market ............................................................ 34  </w:t>
        <w:br/>
        <w:t xml:space="preserve">a) Analysis in terms of market shares ................................................................... 34  </w:t>
        <w:br/>
        <w:t xml:space="preserve">Off-trade non-agricultural rum market, all positions combined (MDF, MDD/MPP and MHD) ................................................................................................. 34  </w:t>
        <w:br/>
        <w:t xml:space="preserve">Off-trade non-agricultural rum market sold under MDF ..................................... 35  </w:t>
        <w:br/>
        <w:t xml:space="preserve">Off-trade non-agricultural rum market sold under MDD/MPP ........................... 35  </w:t>
        <w:br/>
        <w:t xml:space="preserve">Off-trade non-agricultural rum market sold under MHD ..................................... 36  </w:t>
        <w:br/>
        <w:t xml:space="preserve">b) Analysis in terms of non-agricultural rum quotas ............................................. 37  </w:t>
        <w:br/>
        <w:t xml:space="preserve">c) The dependence of the parties' competitors on non-agricultural rum .............. 40  </w:t>
        <w:br/>
        <w:t xml:space="preserve">d) The competitive proximity of the parties in the non-agricultural rum market .... 42  </w:t>
        <w:br/>
        <w:t xml:space="preserve">e) The essential nature of the non-agricultural rum brands held by the parties ....... 43  </w:t>
        <w:br/>
        <w:t xml:space="preserve">f) The weak counter-power of buyers ..................................................................... 43  </w:t>
        <w:br/>
        <w:t xml:space="preserve">g) No new entry is foreseeable .............................................................................. 44  </w:t>
        <w:br/>
        <w:t xml:space="preserve">h) Conclusion on off-trade non-agricultural rum .................................................... 44  </w:t>
        <w:br/>
        <w:t xml:space="preserve">5. Impact of the operation in the overseas departments ............................................ 45  </w:t>
        <w:br/>
        <w:t xml:space="preserve">B. OFF-TRADE MARKETS FOR SPIRITS SOLD UNDER MDD/MPP AND UNDER MHD .. 46  </w:t>
        <w:br/>
        <w:t xml:space="preserve">1. Natural sweet wines .............................................................................................. 46  </w:t>
        <w:br/>
        <w:t xml:space="preserve">2. Mint liqueurs .......................................................................................................... 47  </w:t>
        <w:br/>
        <w:t xml:space="preserve">3. Scotch whisky ......................................................................................................... 47  </w:t>
        <w:br/>
        <w:t xml:space="preserve">4. Bourbon .................................................................................................................. 47  </w:t>
        <w:br/>
        <w:t xml:space="preserve">5. Whisky creams ....................................................................................................... 48  </w:t>
        <w:br/>
        <w:t xml:space="preserve">6. Calvados .................................................................................................................. 48  </w:t>
        <w:br/>
        <w:t xml:space="preserve">7. Non-alcoholic aperitifs (“ASA”) ............................................................................. 49  </w:t>
        <w:br/>
        <w:t xml:space="preserve">8. Gin, tequila, vodka, and blended whisky ............................................................... 49  </w:t>
        <w:br/>
        <w:t xml:space="preserve">a) Analysis in terms of market shares for the year 2010 ....................................... 50  </w:t>
        <w:br/>
        <w:t xml:space="preserve">b) Analysis of tenders .............................................................................................. 51  </w:t>
        <w:br/>
        <w:t xml:space="preserve">c) Analysis of the evolution of market shares between 2008 and 2010 ................. 54  </w:t>
        <w:br/>
        <w:t xml:space="preserve">d) The possibilities for competitors to react in the concerned markets .................. 56  </w:t>
        <w:br/>
        <w:t>Current competitors .............................................................................................. 56</w:t>
      </w:r>
    </w:p>
    <w:p>
      <w:r>
        <w:rPr>
          <w:b/>
        </w:rPr>
        <w:t>[Pages 4–6]</w:t>
      </w:r>
    </w:p>
    <w:p>
      <w:r>
        <w:t xml:space="preserve">The available capacities ...................................................................................... 57  </w:t>
        <w:br/>
        <w:t xml:space="preserve">The existence of competitive advantages by Cofepp .......................................... 58  </w:t>
        <w:br/>
        <w:t xml:space="preserve">Potential competition ........................................................................................... 60  </w:t>
        <w:br/>
        <w:t xml:space="preserve">Foreign operators .................................................................................................. 60  </w:t>
        <w:br/>
        <w:t xml:space="preserve">MDF producers ..................................................................................................... 61  </w:t>
        <w:br/>
        <w:t xml:space="preserve">The development of operators absent from the spirits markets ......................... 62  </w:t>
        <w:br/>
        <w:t xml:space="preserve">e) The counter-power of demand in the affected markets ...................................... 63  </w:t>
        <w:br/>
        <w:t xml:space="preserve">IV. COMMITMENTS .................................................................................................. 66  </w:t>
        <w:br/>
        <w:t xml:space="preserve">A. PROPOSED CORRECTIVE MEASURES .................................................................... 66  </w:t>
        <w:br/>
        <w:t xml:space="preserve">a) Commitments to divest Martininque assets ....................................................... 67  </w:t>
        <w:br/>
        <w:t xml:space="preserve">b) Commitments to divest Reunion assets and contingent rum volumes ............ 67  </w:t>
        <w:br/>
        <w:t xml:space="preserve">c) The representative and the separate management of assets ............................ 68  </w:t>
        <w:br/>
        <w:t xml:space="preserve">B. ASSESSMENT OF THE PROPOSED MEASURES ....................................................... 68  </w:t>
        <w:br/>
        <w:t xml:space="preserve">a) Measures related to agricultural rum .................................................................. 68  </w:t>
        <w:br/>
        <w:t xml:space="preserve">b) Measures related to non-agricultural rum ............................................................ 68  </w:t>
        <w:br/>
        <w:t xml:space="preserve">Assessment of commitments concerning the non-agricultural rum market sold under MDF ................................................................................................................. 70  </w:t>
        <w:br/>
        <w:t>Assessment of commitments concerning the non-agricultural rum market sold under MDD, MPP, and MHD .................................................................................. 71</w:t>
      </w:r>
    </w:p>
    <w:p>
      <w:r>
        <w:t xml:space="preserve">I. Presentation of the parties and the operation  </w:t>
        <w:br/>
        <w:t xml:space="preserve">1. Cofepp is a family holding company at the head of a group of companies producing and distributing spirits and, to a lesser extent, wines, syrups, and fruit juices. The group is structured around two main subsidiaries, La Martiniquaise SVS and Bardinet.  </w:t>
        <w:br/>
        <w:t xml:space="preserve">2. Cofepp holds numerous spirit brands: Negrita, Old Nick, Dillon, Depaz, and Saint James (rum and punches); Label 5, Gold River, Sir Edwards, Glen Turner, Bowmore, Sam Barton, and Old Virginia (whiskies); L’Héritier Guyot (liqueurs); Tiscaz (tequila); Cruz (porto); Floranis, Duval, and Casanis (anises); Gibson’s (gin); Poliakov (vodka); Busnel, Sylvain, and Anée (calvados); Aveze (bitters); Dauré, Valauria, Manor, Rapha, and Olympio (natural sweet wines); Saint-Raphaël and Gancia (wine-based aperitifs and vermouths); and Sport (syrups).  </w:t>
        <w:br/>
        <w:t xml:space="preserve">3. Cofepp, through La Martiniquaise and the companies CRNC, Peureux, and Slaur, is also active in the production and supply of various spirits and aperitif beverages for large retail and hard discount brands. It indeed produces spirits and other aperitif beverages intended to be marketed by distributors under private labels (“MDD”), hard discounter labels (“MHD”), and so-called low-cost labels (“MPP”). Cofepp has several production sites in France: La Martiniquaise, located in Charenton-le-Pont (Val de Marne), producing different types of spirits, as well as natural sweet wines and non-alcoholic aperitifs; Slaur/Sardet, located in Le Havre, producing spirits, punches, and syrups; Sedra, located in Belleville-sur-Saône (Rhône), producing natural sweet wines and light aperitifs; and the Bardinet site, located in Bordeaux, producing rum, whisky, and liqueurs. It also has a port production site located in Portugal and a Scotch whisky production site located in Scotland. In 2010, Cofepp marketed nearly […] million bottles, of which approximately […] million were sold in the French market. Of the […] million bottles sold in France (representing a turnover of approximately […] million euros), about […] million were produced for distributors (resulting in a turnover of approximately […] million euros).  </w:t>
        <w:br/>
        <w:t xml:space="preserve">4. Quartier Français Spiritueux (“QFS”) is controlled by the company Groupe Quartier Français, a 100% subsidiary of the Tereos sugar cooperative union. QFS is mainly active in the production and marketing of rum and punch, non-alcoholic aperitifs, as well as various spirits and other aperitif beverages sold under MDD, MHD, and MPP. In terms of rum and punch as well as non-alcoholic aperitifs, QFS holds the following brands: Trois Rivières, Rivière du Mât, Charrette, Duquesne, La Mauny, and Savanna (rums and punches); Mister Cocktail/Creole, Palermo, D’Artigny, Venezzio, and Blancart (non-alcoholic aperitifs). Aside from these brands, QFS only markets another spirit under its own brand in mainland France, the whisky Hunting Lodge. Furthermore, QFS produces rum, whisky, vodka, tequila, gin, natural sweet wines, and liqueurs for large retail and hard discount brands intended to be sold under MDD, MHD, and MPP. QFS has two production sites in France for this activity: the Fauconnier site, located in Marconne (Pas-de-Calais), producing different types of spirits and other aperitif beverages, and the Bouguet Pau site, located in Vichy, specialized in the production of non-alcoholic aperitifs. In 2010, QFS marketed approximately […] million bottles, of which approximately […] million were sold in the French market. Of the […] million bottles sold in France (representing a turnover of approximately […] million euros), about […] million were produced for distributors (resulting in a turnover of approximately […] million euros).  </w:t>
        <w:br/>
        <w:t xml:space="preserve">5. Cofepp has committed to acquiring 100% of the capital of QFS through a share purchase agreement dated February 3, 2011. Consequently, the present operation constitutes a concentration within the meaning of Article L. 430-1 of the Commercial Code.  </w:t>
        <w:br/>
        <w:t xml:space="preserve">6. The companies concerned generate a total worldwide turnover of more than 150 million euros (Cofepp: 810 million euros in 2009; QFS: 165.8 million euros for the same fiscal year). Cofepp and QFS each generate a turnover in France exceeding 50 million euros (Cofepp: […] million euros in 2009; QFS: […] million euros for the same fiscal year).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The relevant markets  </w:t>
        <w:br/>
        <w:t xml:space="preserve">7. The parties are primarily active in the spirits and other aperitif beverages sector. They also market syrups and champagne. However, in terms of syrup, they are not present in the same geographical areas, as QFS only markets syrups in Reunion Island, where Cofepp is absent. Regarding champagne, their activity is limited to the distribution of third-party products in the overseas departments, with QFS being present in Reunion Island and Martinique, while Cofepp is only present in Martinique. However, the operation will have only a limited impact on the Martinique champagne market, given QFS's limited market share.  </w:t>
        <w:br/>
        <w:t>2 QFS's market share in the Martinique market is less than [5-10]% according to estimates provided by the notifying party, while Cofepp's share is approximately [20-30]%.</w:t>
      </w:r>
    </w:p>
    <w:p>
      <w:r>
        <w:rPr>
          <w:b/>
        </w:rPr>
        <w:t>[Pages 7–9]</w:t>
      </w:r>
    </w:p>
    <w:p>
      <w:r>
        <w:t xml:space="preserve">A. PRODUCT MARKETS  </w:t>
        <w:br/>
        <w:t xml:space="preserve">1. SEGMENTATION BY TYPE OF SPIRITS AND APERITIF BEVERAGES  </w:t>
        <w:br/>
        <w:t xml:space="preserve">8. Community and national competition authorities consider that each type of spirit (gin, rum, vodka, tequila, anise, bitters, liqueurs, cognac/armagnac, and other brandies) constitutes a relevant market due to the low substitutability between alcohols resulting from taste differences as well as the existence of specific characteristics inherent to each spirit. The notifying party believes that such segmentation does not reflect consumer behavior but does not provide any elements that would call into question previous decision-making practices. It is therefore appropriate to examine the markets in which the parties simultaneously market their products, namely the markets for rum, liqueurs, whisky, gin, tequila, vodka, and other brandies. The parties also market punch, natural sweet wines, and non-alcoholic aperitifs.  </w:t>
        <w:br/>
        <w:t xml:space="preserve">a) Rum  </w:t>
        <w:br/>
        <w:t xml:space="preserve">9. Rum is a brandy derived from sugar cane or by-products of the sugar industry based on sugar cane such as molasses. Rum can be defined as "the spirituous beverage obtained exclusively by alcoholic fermentation and distillation either of molasses or syrups resulting from the manufacture of cane sugar, or of the juice of the sugar cane itself, distilled at less than 96% vol, in such a way that the product of the distillation presents, in a perceptible manner, the specific organoleptic characteristics of rum." Its minimum alcoholic strength is 37.5%.  </w:t>
        <w:br/>
        <w:t xml:space="preserve">10. Rum is produced in various sugar cane production areas around the world: the Caribbean (notably Cuba, Puerto Rico, Martinique, Guadeloupe, Jamaica, Barbados, and the Dominican Republic), the islands of the Indian Ocean (Mascarenhas with Reunion and Mauritius as well as Madagascar), Central America, and South America (notably French Guiana and Brazil). However, nearly 90% of the rum sold in France comes from the Overseas Departments ("DOM") of Martinique, Guadeloupe, French Guiana, and Reunion.  </w:t>
        <w:br/>
        <w:t xml:space="preserve">11. There are two main types of rum on the French market, which differ in terms of the raw material used and the production process. The first type is agricultural rum (or "distillery rum"), resulting from the fermentation and distillation of sugar cane juice (also called "vesou"). Agricultural rum is generally bottled at 40, 50, or 55°. The reduction of the alcohol content is done with distilled water or spring water. Agricultural rum can be white (unaged, only resting for three months), straw (aged for 12 to 18 months in oak casks), amber (aged for 18 to 24 months in oak casks), or old (aged for more than three years in oak barrels). Agricultural rum is primarily distilled in Martinique (which benefits from a controlled designation of origin for its agricultural rum) and in Guadeloupe.  </w:t>
        <w:br/>
        <w:t xml:space="preserve">12. The second type of rum is referred to as "non-agricultural" (or "sugar rum") and is produced by distilleries from molasses obtained from sugar factories. The molasses are fermented with yeasts. This fermentation produces an alcoholic juice with an alcohol content of 5° to 6°. The distillation then takes place in columns identical to those used for agricultural rum. Sugar rum can be consumed young or aged in barrels.  </w:t>
        <w:br/>
        <w:t xml:space="preserve">The rum quota system of the DOM  </w:t>
        <w:br/>
        <w:t xml:space="preserve">13. Rums from the DOM, which represent nearly 90% of rum consumption in France compared to 23% across the European Union, benefit from a derogatory tax regime compared to other spirits and rums from third countries.  </w:t>
        <w:br/>
        <w:t xml:space="preserve">14. The decision of the Council of the European Union dated October 9, 2007, indeed allows France to grant rum produced in the DOM and sold on the metropolitan territory a reduced excise rate that cannot be lower than 50% of the normal national excise rate on alcohol. The reduced excise rate applicable to rum from the DOM is €859.24 per hectoliter of pure alcohol compared to €1,514.47 for the normal rate applicable to spirits. This reduced excise rate is granted within the limit of an annual quota of 108,000 hectoliters of pure alcohol ("hap") for all rums from the DOM ("the tax quota"), and for rum with a minimum alcoholic strength of 40%. All rums marketed in the metropolitan area beyond the tax quota are subject to normal taxation.  </w:t>
        <w:br/>
        <w:t xml:space="preserve">15. This derogatory system aims to support the sugar-cane-rum sector, which generates an annual turnover of €25 million in the DOM and provides approximately 40,000 jobs, including 22,000 direct jobs, and constitutes, along with bananas, the only significant export activity of the DOM. Given the relative narrowness of local markets and the lack of competitiveness of rums from the DOM in global markets due to higher labor costs and operating expenses, distilleries in the DOM can only maintain their activities if they have sufficient access to the metropolitan French market, which constitutes the essential outlet (over 50%) for their rum production.  </w:t>
        <w:br/>
        <w:t xml:space="preserve">16. The derogation is granted until December 31, 2012, subject to France submitting an interim report to be filed before June 30, 2010, allowing the European Commission to assess the persistence of the reasons justifying the granting of the reduced rate and, if necessary, the need to adjust the quota in light of market developments. On June 29, 2010, France submitted this report, which included a request to increase the quota by 17,000 hap due to the increase in rum consumption in the metropolitan area.  </w:t>
        <w:br/>
        <w:t xml:space="preserve">17. Officials from the General Directorate for Overseas ("DéGéOM") and the customs administration confirmed that France was negotiating with the European Commission to extend the quota system until December 31, 2013, with a similar reduction in the normal excise rate and for an additional tax quota of 12,000 hap (with retroactive effect for 2011). A decision in this regard could be adopted in January 2012.  </w:t>
        <w:br/>
        <w:t xml:space="preserve">The terms of allocation of the tax quota: the economic quota  </w:t>
        <w:br/>
        <w:t xml:space="preserve">18. Producers of rum from the DOM can therefore market a volume of rum with reduced taxation, which largely explains the importance of rum from the DOM in metropolitan consumption, but within the limit of an annual quota to be distributed among distillers. The allocation of quotas is done by inter-ministerial decree for a period of two or three years after consulting the various operators in the sector. In its current state, the tax quota of 108,000 hap has been allocated for a duration of two years among the different producers ("the economic quotas") in accordance with three joint decrees from the ministers of budget, agriculture, and overseas dated February 3, 2011. The distribution of these quotas is organized according to the following modalities.  </w:t>
        <w:br/>
        <w:t xml:space="preserve">19. A first decree determines the distribution of the quota of 108,000 hap among the four producing DOMs, primarily based on the actual export figures from previous campaigns. In 2011, Martinique was allocated 49,037 hap, Guadeloupe 37,898 hap, Reunion 20,615 hap, and Guyana 450 hap. Furthermore, given the diversity of rum production in Martinique and Guadeloupe, their respective quotas are subdivided into two categories or sub-quotas, one for agricultural rum and the other for non-agricultural rum. The sub-quota for "agricultural rum" is larger than the sub-quota for "non-agricultural rum" for Martinique and vice versa for Guadeloupe. The quota allocated to Reunion concerns exclusively non-agricultural rum, and that allocated to Guyana exclusively agricultural rum.  </w:t>
        <w:br/>
        <w:t>20. A second decree then proceeds to the intra-DOM distribution of the quotas among the different distillers, taking into account primarily the references.</w:t>
      </w:r>
    </w:p>
    <w:p>
      <w:r>
        <w:rPr>
          <w:b/>
        </w:rPr>
        <w:t>[Pages 10–12]</w:t>
      </w:r>
    </w:p>
    <w:p>
      <w:r>
        <w:t xml:space="preserve">commercial activities of producers while avoiding the concentration of too large a proportion of the quotas in the hands of a minority of economic operators who would thereby dominate the sector. Each distillery allocated a quota must manage its quota independently, and a quota can only exist if it is linked to a distillation establishment. Furthermore, distilleries can only produce one or the other category (agricultural rum or non-agricultural rum) and can only export to the mainland under the quota system what they produce.  </w:t>
        <w:br/>
        <w:t xml:space="preserve">21. A third decree finally sets out the terms of "release" (market placement) of the quotas and reminds that, except in cases of force majeure, a company that does not export its entire quota to the mainland for two consecutive years will see its quota reduced by the deficit. In this case, the unused quota is redistributed by decree to other operators of the same category who request it, in proportion to the existing quotas. The same applies if a company does not distill rum for two consecutive years, its quota being redistributed to the distilleries in the department where it is located and of the same category. Moreover, the quota is also not transferable from one year to the next.  </w:t>
        <w:br/>
        <w:t xml:space="preserve">22. Regarding the management of quotas, Article 362 of the General Tax Code provides that "the quantities allocated under this article [the rum quotas] are not negotiable and cannot be the subject of any transaction." It is therefore prohibited for an operator to rent, lend, or sell the economic quotas allocated to them. On the other hand, the transfer of intangible assets, mergers, acquisitions, the purchase of a business or a brand (and a distillery) may lead to the transfer of the economic quotas attached to them by inter-ministerial decree.  </w:t>
        <w:br/>
        <w:t xml:space="preserve">23. In the event of the allocation of new quotas (which occurred, for example, in 2008 following the allocation of an additional 18,000 hectoliters by the European Union), it does not appear that a specific procedure is provided for, other than the deliberation of the CIRT-DOM during which each operator expresses their wishes regarding allocation. However, market operators emphasize that the level of the quota already held is a factor taken into account in the new distribution.  </w:t>
        <w:br/>
        <w:t xml:space="preserve">24. The quota system thus has the effect of setting a ceiling on the production of each rum distiller since beyond the economic quota available to their distillery, production is said to be "out of quota" and is therefore subject to the normal tax regime, which is much less advantageous. Furthermore, since the allocation of new quotas also takes into account existing quotas, current quota holders theoretically have the possibility of more easily obtaining additional quotas.  </w:t>
        <w:br/>
        <w:t xml:space="preserve">25. The notifying party has repeatedly indicated that the allocations of quotas are not fixed but are reviewed annually by the public authorities. Article 8 of the decree of February 3, 2011, concerning the organization of the rum campaign and the rules for the redistribution of the quota indeed provides that "in order to take into account the developments in the rum market in the mainland, a revision of the allocation of the export quota may be carried out in advance after consultation with the interprofessional council of traditional rum from the overseas departments."  </w:t>
        <w:br/>
        <w:t xml:space="preserve">It appears, however, that this possibility is theoretical insofar as the notifying party does not mention situations in which it would have been used.  </w:t>
        <w:br/>
        <w:t xml:space="preserve">26. The notifying party also mentioned that, in addition to the allocation of quotas, there are alternative sources of supply for operators wishing to expand, namely acquiring bulk rum from small distilleries other than those of the parties to the operation. Indeed, each year, certain small distilleries in Guadeloupe or Martinique experience difficulties that prevent them from marketing their quotas, and they would be able to make available contingent volumes to operators wishing to expand their activities, within the framework of ad hoc transfers.  </w:t>
        <w:br/>
        <w:t xml:space="preserve">27. However, it appears that in practice, distilleries that do not have the possibility, for reasons of force majeure, to sell the entirety of the rum quota allocated to them, see the unused quotas redistributed to other operators in proportion to the existing quotas. Such a system favors the larger distilleries and their owners.  </w:t>
        <w:br/>
        <w:t xml:space="preserve">28. It is, however, true that even without the transfer of quotas in the strict sense, volumes of rum are exchanged between operators. Some distilleries, particularly the smaller ones, do not market the rum produced from their distillation themselves and sell the contingent rum in bulk to players, such as Cofepp and QFS, who have bottling capacities and a commercial presence in the mainland. These volumes are transferred under long-term or renewable distribution contracts.  </w:t>
        <w:br/>
        <w:t xml:space="preserve">29. Cofepp and QFS are thus respectively both buyers (from third-party distilleries and between themselves) and sellers (to third-party players and between themselves) of contingent rum volumes, which allows them to carry out blends of rum from various origins, particularly for private label markets. The company Valois, the only other significant supplier of rum for private label markets, on the other hand, is only a buyer of sugar rum volumes from Cofepp and QFS.  </w:t>
        <w:br/>
        <w:t xml:space="preserve">Distinction between contingent rum and non-contingent rum  </w:t>
        <w:br/>
        <w:t xml:space="preserve">30. In terms of rum, national decision-making practice has established a distinction between contingent rum and non-contingent rum of any origin, insofar as the existence of quotas and the associated tax reduction lead to price differences such that it becomes necessary to define relevant markets for rum from the overseas departments: a market for the production of rum located in the overseas departments and a market for distribution to the final consumer located in the mainland. The notifying party has not explicitly taken a position on this potential segmentation.  </w:t>
        <w:br/>
        <w:t xml:space="preserve">31. The market test did not fully confirm the relevance of a distinction between contingent rum and non-contingent rum. While some market players have indeed highlighted the price differences, due to the derogatory taxation in favor of contingent rums, to justify this distinction, others have pointed out that at the level of sales to the final consumer, contingent rums are in direct competition with non-contingent rums.  </w:t>
        <w:br/>
        <w:t xml:space="preserve">32. In any case, the question of a potential segmentation of the rum market between contingent rum and non-contingent rum may remain open, as the conclusions of the analysis are not substantially modified by it. The analysis will therefore cover both a global market for rum and, separately, for contingent rum. In this regard, it does not appear necessary to define a specific market for the production of rum located in the overseas departments, as the impact of the operation in terms of quotas is considered within the framework of the competitive analysis.  </w:t>
        <w:br/>
        <w:t xml:space="preserve">Segmentation between agricultural rum and non-agricultural rum and by age or color  </w:t>
        <w:br/>
        <w:t xml:space="preserve">33. Community and national decision-making practice has long considered the existence of a global market for rum including both agricultural and non-agricultural rum. More recently, in the aforementioned Cofepp/Boisset decision, the Minister of Economy, while leaving the question open, emphasized the relevance of a distinction between agricultural rum and non-agricultural rum, as there are notable differences in taste, quality, and price between these two categories of products. Furthermore, the Minister also considered in the same decision an additional segmentation by age, which corresponds to a particular color.  </w:t>
        <w:br/>
        <w:t xml:space="preserve">34. The notifying party does not challenge this segmentation and provides sales data and market shares by separating agricultural rum from non-agricultural rum.  </w:t>
        <w:br/>
        <w:t xml:space="preserve">35. The market test showed that several factors support a segmentation between agricultural rum and non-agricultural rum. First, the majority of competitors who responded to the market test emphasized the strong impact of differences in raw materials and production processes on the taste and organoleptic qualities of the products. Second, the non-substitutability of agricultural rum is reinforced by the controlled designation of origin enjoyed by Martinican agricultural rum, which constitutes a particularly significant distinguishing factor for agricultural rum.  </w:t>
        <w:br/>
        <w:t>36. Most distributors who are clients of the parties share this view and particularly note that the development of the rum market is precisely attributable to the arrival of these agricultural rums that correspond to the tastes of mainland residents originating from the overseas departments (mainly from Martinique and Guadeloupe, with agricultural rum being marginal in Reunion).</w:t>
      </w:r>
    </w:p>
    <w:p>
      <w:r>
        <w:rPr>
          <w:b/>
        </w:rPr>
        <w:t>[Pages 13–15]</w:t>
      </w:r>
    </w:p>
    <w:p>
      <w:r>
        <w:t xml:space="preserve">37. While acknowledging the differences in taste and organoleptic qualities, some competitors point out that consumers do not necessarily pay attention to this difference33 and are primarily concerned with price and brand, especially since the two rums are in direct competition on retailers' shelves34. However, these competitors also argue that significant efforts are being made to raise consumer awareness of the differences between agricultural rum and non-agricultural rum35. Furthermore, the fact that the products are adjacent on retailers' shelves does not necessarily mean that they belong to the same product market. Different white spirits such as gin, vodka, and tequila are placed contiguously on the shelves while constituting, according to consistent decision-making practice, distinct product markets.  </w:t>
        <w:br/>
        <w:t xml:space="preserve">38. On the other hand, regarding a potential segmentation by the color of rum and thus age, the notifying party considers that this is not relevant in this case since [90-100]% of the non-agricultural rum marketed by QFS is white rum. The same applies to agricultural rum, where a large proportion of QFS's sales are made in the form of white rum. The market test did not highlight the relevance of segmenting the rum markets by age or color in this regard.  </w:t>
        <w:br/>
        <w:t xml:space="preserve">39. In any case, and given that the parties are active in both agricultural and non-agricultural rum, the question of this distinction can be left open, as the conclusions of the analysis are not substantially altered. The analysis will be conducted both on a global rum market and separately for agricultural rum and non-agricultural rum. Since the rum quotas are divided into two categories (agricultural rum quotas and non-agricultural rum quotas), the analysis in terms of quotas will be conducted according to these two categories. However, it does not appear justified to consider a distinction related to age or color.  </w:t>
        <w:br/>
        <w:t xml:space="preserve">b) Punches and cocktails  </w:t>
        <w:br/>
        <w:t xml:space="preserve">40. Cocktails are mixtures of beverages composed of at least one alcohol. In France, punches, rum-based cocktails, are the most consumed cocktails, representing, according to a recent decision, nearly 75% of cocktail sales36. The minister has thus considered segmenting between punches, on the one hand, and other cocktails, on the other. QFS exclusively markets punch in Martinique and Reunion, while Cofepp markets punch as well as other types of cocktails in mainland France and Martinique.  </w:t>
        <w:br/>
        <w:t xml:space="preserve">41. The notifying party believes that it is not relevant to distinguish punches from other cocktails since "the main suppliers of punches and cocktails are the same operators (the Cofepp and Marie Brizard groups in particular) and also due to the declining segment of punches in favor of the more varied segment of cocktails"37. However, it emerges from the investigation that the production of punches is often closely linked to that of rum, which is not the case for other cocktails. Thus, companies like Isautier, Spiridom, QFS, and Cofepp, which devote a significant part of their activity to rum production, also produce punches (but not cocktails), while Marie Brizard, absent from the rum markets, has a strong presence in the cocktail market but is absent from the punch market.  </w:t>
        <w:br/>
        <w:t xml:space="preserve">42. The notifying party also indicated that in Martinique "punches are a range complement of rum brands. Except for the Dormoy range, punches are primarily marketed under rum brand names"38. The company Isautier also noted the specific nature of the punch market in Reunion39.  </w:t>
        <w:br/>
        <w:t xml:space="preserve">43. In any case, given that QFS is not present in mainland France in the punch market, the question of a distinction between punches and cocktails in mainland France can remain open, as the conclusions of the analysis are not substantially altered. The same applies to Reunion where Cofepp is not active in the punch market. However, in Martinique, where the parties' activities overlap regarding punches, a distinction between punches and cocktails is justified given the close links between rum production and the fact that the characteristics allowing for the identification of a Martinican rum market apply equally to punch. The analysis will therefore be conducted solely on the punch market in Martinique.  </w:t>
        <w:br/>
        <w:t xml:space="preserve">c) Liqueurs  </w:t>
        <w:br/>
        <w:t xml:space="preserve">44. Liqueurs are a set of spirituous beverages obtained by flavoring an alcohol, which can be of agricultural origin or derived from another spirituous beverage. Different processes are used for the production of liqueurs, such as maceration and infusion of fruits or plants followed or not followed by distillation. The European Commission40 considers that each type of liqueur can constitute a relevant market, due to the differences in taste existing between liqueurs. National decision-making practice41 has considered the existence of a segmentation of this market between traditional liqueurs (Grand Marnier, Cointreau, etc.), modern liqueurs (manzana, cachaca, pessoa), and fruit creams, each of these categories potentially being segmented more finely according to the type of liqueur. The notifying party does not contest these potential segmentations.  </w:t>
        <w:br/>
        <w:t xml:space="preserve">45. In this case, the question of a finer segmentation of the liqueur market can be left open, as, regardless of the delimitation chosen, the conclusions of the competitive analysis will remain unchanged. Cofepp and QFS simultaneously market mint liqueurs and whisky creams42,  </w:t>
        <w:br/>
        <w:t xml:space="preserve">37 Page 38 of the notification.  </w:t>
        <w:br/>
        <w:t xml:space="preserve">38 Response from Cofepp dated April 14, 2011.  </w:t>
        <w:br/>
        <w:t xml:space="preserve">39 Response from Isautier to the market test addressed to competitors on April 12, 2011.  </w:t>
        <w:br/>
        <w:t xml:space="preserve">40 Decisions of the European Commission IV/M.938, COMP/M.2268, and COMP/M.5114 cited above.  </w:t>
        <w:br/>
        <w:t xml:space="preserve">41 Decision of the Minister of Economy C2008-76 cited above.  </w:t>
        <w:br/>
        <w:t xml:space="preserve">42 The parties also market triple sec and curaçao but are not present in the same distribution channels, with Cofepp being present in the on-trade channel, while QFS is present in the off-trade channel.  </w:t>
        <w:br/>
        <w:t>14</w:t>
      </w:r>
    </w:p>
    <w:p>
      <w:r>
        <w:t xml:space="preserve">the competitive analysis will be conducted on the markets for mint liqueurs and whisky creams.  </w:t>
        <w:br/>
        <w:t xml:space="preserve">d) Whisky  </w:t>
        <w:br/>
        <w:t xml:space="preserve">46. Whisky is a distilled spirit made from barley, rye, and corn. Decision-making practice43 considers that this market can be segmented according to the origin of the whisky (Scotland, Ireland, Canada, United States, etc.). The parties simultaneously market Scottish whisky (scotch whisky) as well as American whisky (bourbon). However, the notifying party believes that this distinction is not relevant in the French market, as Scottish whisky represents about 90% of total consumption. However, nearly all respondents to the market test, whether customers or competitors of the parties, indicated that origin is a major selection criterion for a whisky buyer, as organoleptic qualities differ according to origin. Moreover, the supply conditions for scotch whisky and bourbon are different, as these two types of whisky are not produced in the same countries (Scotland and the United States).  </w:t>
        <w:br/>
        <w:t xml:space="preserve">47. In this case, however, the question of segmenting the whisky market by origin can be left open, as, regardless of the hypothesis retained, the conclusions of the competitive analysis will remain unchanged.  </w:t>
        <w:br/>
        <w:t xml:space="preserve">48. Within scotch whisky, the notifying party proposed to isolate a market for blended scotch whisky (a blend of scotch from several Scottish distilleries, as opposed to single malt) of less than 12 years of age, the only type of scotch whisky offered by the target. This question can be left open, as regardless of the hypothesis retained, the conclusions of the competitive analysis will remain unchanged.  </w:t>
        <w:br/>
        <w:t xml:space="preserve">49. The parties also produce "blended" whisky, obtained from a mixture of whisky from different geographical origins. This beverage is sold exclusively in grocery stores. The notifying party believes that blended whisky should be integrated into the scotch whisky market, as the quantities produced and the price positioning are, according to Cofepp, closely linked to the scotch whisky markets.  </w:t>
        <w:br/>
        <w:t xml:space="preserve">50. However, there are quality differences between blended whisky and scotch whisky, which result in significant price differences. Indeed, in 2010, according to data provided by the notifying party44, the average selling price of blended whisky in GMS (MDF, MDD, and MPP combined) was €11.81, while that of scotch whisky (MDF, MDD, and MPP combined) was €16.77. Furthermore, while several competitors and customers surveyed during the market test considered that blended whisky was substitutable for scotch whisky, this position is not unanimous, one of the parties' competitors having stated that "blended whiskies and blended scotch whisky cannot be considered substitutable from the consumer's perspective. The term 'scotch' whisky is a true brand in itself, a vector of status and qualitative legitimacy in that only whisky distilled and aged in Scotland can benefit from this designation. Thus, it results from the differences in taste, price positioning, and image that blended whiskies...  </w:t>
        <w:br/>
        <w:t xml:space="preserve">43 Decisions of the Minister of Economy C2008-76 cited above and of the European Commission IV/M.938, COMP/M.2268, COMP/M.3779, and COMP/M.5114 cited above.  </w:t>
        <w:br/>
        <w:t xml:space="preserve">44 Response from Cofepp dated August 16, 2011.  </w:t>
        <w:br/>
        <w:t>15</w:t>
      </w:r>
    </w:p>
    <w:p>
      <w:r>
        <w:rPr>
          <w:b/>
        </w:rPr>
        <w:t>[Pages 16–18]</w:t>
      </w:r>
    </w:p>
    <w:p>
      <w:r>
        <w:t xml:space="preserve">and scotch whisky do not target the same category of consumers”45, while one of the parties' clients, the Système U group, noted that there is a “significant difference in price and quality”46 between these two products.  </w:t>
        <w:br/>
        <w:t xml:space="preserve">51. In this case, however, the question of a distinction between blended whisky and scotch whisky can be left open, insofar as, regardless of the hypothesis retained, the conclusions of the competitive analysis will remain unchanged. Given the activities of the parties, the competitive analysis will therefore be conducted on the markets for scotch whisky, bourbon, and blended whisky, as well as on a potential market for blended scotch whisky aged less than 12 years.  </w:t>
        <w:br/>
        <w:t xml:space="preserve">e) Other spirits  </w:t>
        <w:br/>
        <w:t xml:space="preserve">52. Spirits are derived from the distillation of fermented fruit juice (natural spirit) or from the distillation of food substances (grains, tubers). Community decision-making practice47 has considered the existence of a market for cognacs/armagnacs and other spirits. Within this market, it has considered that cognacs/armagnacs could constitute a distinct market, as they are wine spirits, their prices are relatively close, and their production areas are relatively distant from those of other spirits. This distinction has been adopted by national decision-making practice48, which has also considered a segmentation between cognac and armagnac, given the specific production standards and strictly defined harvesting and manufacturing areas. For the same reasons, decision-making practice has considered, while leaving the question open, the existence of a distinct market for calvados.  </w:t>
        <w:br/>
        <w:t xml:space="preserve">53. Cofepp produces cognac, armagnac, and calvados, while QFS produces calvados and other spirits. The notifying party proposes to recognize the existence of a global market for cognacs/armagnacs and other spirits. However, it appears that calvados has its own characteristics such that this product constitutes a relevant market.  </w:t>
        <w:br/>
        <w:t xml:space="preserve">54. Indeed, calvados is a Norman spirit produced from the distillation of cider. Calvados can only be produced in three production areas, each benefiting from a Controlled Designation of Origin (Calvados Pays d'Auge, Calvados, Calvados Domfrontais). The harvesting of apples, the production of cider, and the distillation can thus only take place within a circumscribed geographical area. There is therefore no substitutability from the supply perspective between calvados and other spirits.  </w:t>
        <w:br/>
        <w:t xml:space="preserve">55. Finally, this product also does not appear to be substitutable for other spirits from the demand perspective. Most respondents to the customer market test thus estimated that calvados was not substitutable for other spirits given its typical taste49, a viewpoint shared by all the competitors surveyed50.  </w:t>
        <w:br/>
        <w:t xml:space="preserve">56. The competitive analysis will thus be conducted on the calvados market.  </w:t>
        <w:br/>
        <w:t xml:space="preserve">f) Gin  </w:t>
        <w:br/>
        <w:t xml:space="preserve">57. Gin is a spirit made from grains and juniper berries. The notifying party does not challenge the practice of the community51 and national52 competition authorities, which consider that this spirit constitutes a relevant market.  </w:t>
        <w:br/>
        <w:t xml:space="preserve">58. The competitive analysis will thus be conducted on the gin market.  </w:t>
        <w:br/>
        <w:t xml:space="preserve">g) Tequila  </w:t>
        <w:br/>
        <w:t xml:space="preserve">59. Tequila is a Mexican spirit produced from a plant, the blue agave. The notifying party does not challenge the practice of the community53 and national54 competition authorities, which consider that this spirit constitutes a relevant market.  </w:t>
        <w:br/>
        <w:t xml:space="preserve">60. The competitive analysis will thus be conducted on the tequila market.  </w:t>
        <w:br/>
        <w:t xml:space="preserve">h) Vodka  </w:t>
        <w:br/>
        <w:t xml:space="preserve">61. Vodka is a spirit that can be produced from rye, wheat, potatoes, or beets. The Minister of Economy, following community decision-making practice, has considered while leaving the question open, a possible segmentation between plain vodkas and flavored vodkas55. The parties only market plain vodka. Furthermore, in France, flavored vodkas represent only a very small share of vodka consumption56, unlike in other European countries, so that the inclusion or exclusion of these products in the vodka market does not alter the conclusions of the competitive analysis.  </w:t>
        <w:br/>
        <w:t xml:space="preserve">62. The competitive analysis will thus be conducted on the vodka market including flavored vodkas.  </w:t>
        <w:br/>
        <w:t xml:space="preserve">i) Natural sweet wines  </w:t>
        <w:br/>
        <w:t xml:space="preserve">63. In France, natural sweet wines are aperitif beverages primarily produced in the Rhône Valley and Languedoc-Roussillon. These wines are obtained by adding a supplement of neutral alcohol to the grape must to stop fermentation and preserve some of the sugar. In France, natural sweet wines include Muscats (white), Rivesaltes, and Banyuls (red, although there are white Muscats from Rivesaltes). The Minister of Economy has considered a segmentation of the market for natural sweet wines between white natural sweet wines and red natural sweet wines57.  </w:t>
        <w:br/>
        <w:t xml:space="preserve">64. In this case, the question of a segmentation between red and white natural sweet wines can be left open, insofar as, regardless of the delimitation retained, the conclusions of the competitive analysis will remain unchanged. The competitive analysis will thus be conducted on a market for natural sweet wines as well as on potential markets for white natural sweet wines, on the one hand, and red natural sweet wines, on the other hand.  </w:t>
        <w:br/>
        <w:t xml:space="preserve">j) Non-alcoholic aperitifs  </w:t>
        <w:br/>
        <w:t xml:space="preserve">65. The parties produce non-alcoholic aperitifs (hereinafter “NAA”). These beverages constitute an alternative to alcoholic beverages to which they tend to be similar in taste. QFS, through its subsidiary Bouguet Pau, offers various products such as non-alcoholic anises, non-alcoholic sparkling drinks, a non-alcoholic vermouth, and non-alcoholic cocktails. Cofepp produces only non-alcoholic anises.  </w:t>
        <w:br/>
        <w:t xml:space="preserve">66. In the absence of decision-making practice regarding non-alcoholic aperitifs, the notifying party has suggested integrating these beverages into a global market for non-alcoholic beverages, or into the markets for non-alcoholic refreshing beverages (“NRB”) or non-alcoholic carbonated beverages (“NCB”), particularly given that NAAs would be present in the same aisles as NRBs and NCBs and would depend on the same buyers.  </w:t>
        <w:br/>
        <w:t xml:space="preserve">67. However, NAA producers are primarily spirit producers. Among these groups, notable mentions include Pernod Ricard, Marie Brizard, QFS, and Picard. The large groups present in the NRB and NCB sectors, such as Coca Cola or PepsiCo, do not market such products. Furthermore, it appears from the data provided by Cofepp that NAAs are sold in supermarkets at a price generally exceeding 3 euros per liter58, a price level well above that of NRBs and NCBs. Finally, these products are generally located in the spirits and aperitif beverage aisles and not alongside NRBs and NCBs.  </w:t>
        <w:br/>
        <w:t>68. The only NAAs that the parties market simultaneously are non-alcoholic anises, a non-alcoholic alternative to pastis. Given their “particular and strong aroma”59, the instruction highlighted that non-alcoholic anises could constitute a specific relevant market. Almost all respondents to the market test indeed estimated that these products were distinct from other non-alcoholic aperitifs. Furthermore, from the supply side, it appears that most suppliers of non-alcoholic anises (Pernod Ricard, Picard, and Cofepp groups), apart from QFS, are also</w:t>
      </w:r>
    </w:p>
    <w:p>
      <w:r>
        <w:rPr>
          <w:b/>
        </w:rPr>
        <w:t>[Pages 19–21]</w:t>
      </w:r>
    </w:p>
    <w:p>
      <w:r>
        <w:t xml:space="preserve">propriétés de ces références seraient généralement définies par le distributeur.  </w:t>
        <w:br/>
        <w:t xml:space="preserve">83. En conséquence, il convient de maintenir une distinction entre les MDD et les MPP, même si cette distinction peut être moins marquée que celle entre les MDD et les MHD.  </w:t>
        <w:br/>
        <w:t>84. Enfin, il est important de noter que la segmentation des marchés en fonction des circuits de distribution et des positionnements de produit est essentielle pour une analyse concurrentielle précise. Cela permet de mieux comprendre les dynamiques de marché et les comportements des consommateurs, ainsi que d'évaluer l'impact de l'opération sur la concurrence.</w:t>
      </w:r>
    </w:p>
    <w:p>
      <w:r>
        <w:rPr>
          <w:b/>
        </w:rPr>
        <w:t>[Pages 22–24]</w:t>
      </w:r>
    </w:p>
    <w:p>
      <w:r>
        <w:t xml:space="preserve">GMS would most often require a transfer of ownership of the private label brand or at the very least an exclusive license, so that the main distinction with private label brands (the ownership of the brand) would tend to disappear. Furthermore, some major distributors would organize joint tenders for private labels and private label brands. Finally, the operators producing private labels and private label brands would be the same.  </w:t>
        <w:br/>
        <w:t xml:space="preserve">83. The investigation has confirmed most of these points. However, contrary to the claims of Cofepp, the price differences between private labels and private label brands are generally significant, with private label brands having been created to compete with hard discount brands. For example, it appears from the wholesale prices provided by Cofepp that private label vodka is sold on average more than [30-40]% more expensive than private label brand vodka, with this gap rising to [80-90]% between private label gin and private label brand gin. Moreover, the contracts for private labels and private label brands generally do not have the same duration, with contracts related to private label brands typically being shorter (generally one year) than those related to private labels (which can last up to three or four years when their duration is determined). These substantial differences in terms of contract duration impact the timelines for changing suppliers, as notice periods are indexed to the length of the business relationship. Furthermore, these products do not necessarily experience the same trends. The Intermarché group65 specified in its response to the market test that in the spirits sector, sales of private labels continued to grow while those of private label brands were declining.  </w:t>
        <w:br/>
        <w:t xml:space="preserve">84. Thus, although there are certain points of convergence between private labels and private label brands, the differences in price, contract duration, and even sales trends between these two categories of products tend to indicate that it is appropriate in this case to distinguish the upstream market for supplying GMS with private labels from that of their supply with private label brands.  </w:t>
        <w:br/>
        <w:t xml:space="preserve">85. In this case, however, the question of segmentation between the supply of GMS with private labels, private label brands, and branded products can be left open, insofar as, regardless of the hypothesis retained, the conclusions of the competitive analysis will remain unchanged. The notifying party was unable to provide estimates of market shares distinguishing between private labels and private label brands, so the competitive analysis will thus be conducted on a market integrating the supply of distributors with private labels and private label brands, while taking into account the imperfect substitutability between private labels and private label brands, as well as on a market for the supply of hard discount brands with branded products.  </w:t>
        <w:br/>
        <w:t xml:space="preserve">86. Regarding the market for supplying GMS with MDF, the parties' activities in mainland France only overlap in the areas of whisky and rum.  </w:t>
        <w:br/>
        <w:t xml:space="preserve">B. THE GEOGRAPHICAL MARKETS  </w:t>
        <w:br/>
        <w:t xml:space="preserve">87. Community66 and national67 decision-making practice generally considers that the various markets for spirits and other alcoholic aperitif beverages are of national dimension due to the existence of consumption habits that differ from one state to another. The operation having more specifically effects on certain markets for spirits and other aperitifs sold under private labels, private label brands, and branded products, as well as rum, the investigation analyzed more specifically at what level competitive pressure between suppliers operates in these markets.  </w:t>
        <w:br/>
        <w:t xml:space="preserve">88. Regarding private labels, private label brands, and branded products, the notifying party notes that its distributor clients are increasingly conducting European tenders. However, it appears that purchasing practices vary among distributors, with some only conducting tenders at the national level, some conducting tenders at the European level but only for specific products, while others generalize the use of European tenders. In any case, the market shares of foreign suppliers in the various previously defined product markets remain very limited for the private label/private label brand markets and somewhat higher for the branded product markets68. The market test showed that this low presence is notably explained by the importance of transportation costs. The competitive analysis will thus be conducted at the national level regarding spirits sold under private labels, private label brands, and branded products.  </w:t>
        <w:br/>
        <w:t xml:space="preserve">89. More specifically regarding rum, it should be noted that the quota regime applied to rum from the overseas departments distinguishes French territory from other countries in the European Union in terms of available products (which thus mainly come from the overseas departments, with rums that are uncommon in the rest of Europe) and the prices charged. The national territory thus constitutes a distinct geographical market.  </w:t>
        <w:br/>
        <w:t xml:space="preserve">90. However, some respondents to the market test drew the attention of the investigation services regarding the geographical dimension of the relevant rum markets sold in their production territories.  </w:t>
        <w:br/>
        <w:t xml:space="preserve">91. First of all, the overseas departments are subject to a specific regulatory environment regarding rum compared to mainland France (customs duties on imported products to support local products, reduced excise rates for rum consumed in the overseas departments, lower or even zero VAT) which distinguishes the specific competitive environment of the overseas departments from that which exists in mainland France.  </w:t>
        <w:br/>
        <w:t xml:space="preserve">92. Furthermore, each of the overseas departments constitutes a natural outlet, given the insular nature and specificity of these products, for the rums produced in these territories. Besides mainland France, the rums from each of the overseas departments are almost exclusively consumed in the department where they were produced and do not compete with rums produced in other territories.  </w:t>
        <w:br/>
        <w:t xml:space="preserve">93. Consequently, it appears that each of the overseas departments constitutes a relevant geographical market for the marketing of rums in its territory. The competitive analysis will therefore be conducted both in the metropolitan territory on the one hand and in each of the overseas departments on the other hand. In this regard, it should be noted that the parties' activities only overlap in Martinique. Cofepp is not present in Reunion Island while QFS is absent from the Guadeloupe market, with neither party being active in French Guiana.  </w:t>
        <w:br/>
        <w:t xml:space="preserve">94. Furthermore, the parties simultaneously market punch only in Martinique, with QFS also present in Reunion Island, while Cofepp is also present in mainland France. The existence of a customs duty as well as local consumption habits justify, by analogy with the previous development regarding rum, considering that Martinique constitutes a relevant geographical market for the marketing of punch. The competitive analysis will thus be conducted on the Martinique market for the marketing of punch.  </w:t>
        <w:br/>
        <w:t xml:space="preserve">III. THE COMPETITIVE ANALYSIS  </w:t>
        <w:br/>
        <w:t xml:space="preserve">95. The competitive analysis will only be conducted on the off-trade markets, as QFS is not present in the on-trade circuit, except in the area of rum.  </w:t>
        <w:br/>
        <w:t xml:space="preserve">96. The competitive analysis will be structured around two parts: a first part dedicated to the analysis of the effects of the operation on the markets for rum and punch, and a second part focusing on markets for spirits sold under private labels/private label brands and branded products in which the operation will lead to overlaps in activity between the parties.  </w:t>
        <w:br/>
        <w:t xml:space="preserve">97. For the purposes of this decision, the markets for supplying GMS and hard discount brands with spirits sold under private labels/private label brands and branded products will respectively be referred to as "the market for spirits under private labels/private label brands" and "the market for spirits under branded products."  </w:t>
        <w:br/>
        <w:t xml:space="preserve">A. THE MARKETS FOR RUM AND PUNCH  </w:t>
        <w:br/>
        <w:t xml:space="preserve">98. With a total consumption of 25.2 million liters69, or 6.7% of the volumes of spirits distributed in France, rum is the third most consumed spirit in France behind whisky (145.2 million liters, or 38.5% of the volumes) and aniseed spirits (107.5 million liters, 28.5% of the volumes). Rum represents an annual turnover in France (including duties and taxes) of over 260 million euros.  </w:t>
        <w:br/>
        <w:t xml:space="preserve">99. In a spirits market in France that is generally experiencing slight growth (+0.3% in 2009, +1.3% in 2010 in volume), rum is seeing a more significant increase in consumption (+3% in 2010 and +3.8% for the first half of 201170).  </w:t>
        <w:br/>
        <w:t xml:space="preserve">69 All numerical data is available on the website of the French Spirits Federation at: http://www.spiritueux.fr/dossiers-p-39.html.  </w:t>
        <w:br/>
        <w:t>70 "FFS spirits info" study by the French Spirits Federation transmitted by the notifying party on July 22, 2011.</w:t>
      </w:r>
    </w:p>
    <w:p>
      <w:r>
        <w:rPr>
          <w:b/>
        </w:rPr>
        <w:t>[Pages 25–27]</w:t>
      </w:r>
    </w:p>
    <w:p>
      <w:r>
        <w:t xml:space="preserve">100. The production of French rum, exclusively carried out in the overseas departments, represents more than 55 million liters per year. Approximately 20% of this production is consumed locally in the overseas departments, 30% is exported (mainly in bulk) to the rest of Europe and the world, and 50% is consumed in mainland France. 87% of the rum consumed in mainland France is distributed through the off-trade channel, and 13% of the rum is consumed in the on-trade channel.  </w:t>
        <w:br/>
        <w:t xml:space="preserve">1. THE ON-TRADE RUM MARKET  </w:t>
        <w:br/>
        <w:t xml:space="preserve">101. According to the data provided by the notifying party, the overall on-trade rum market in France in 2010 represented a volume of 3.6 million liters (exclusively MDF). In this market, the combined market share of the new entity will reach [40-50]% (Cofepp: [40-50]%, QFS: [0-5]%). The main competitors of the parties will be Pernod Ricard ([20-30]%), Bacardi ([10-20]%), and Damoiseau-Clément ([5-10]%). The low weight of QFS as well as the significant presence of competitors of the new entity allow for the dismissal of any risk of harm to competition in this market.  </w:t>
        <w:br/>
        <w:t xml:space="preserve">102. Specifically regarding on-trade agricultural rum, it represented in France in 2010, according to the data provided by the notifying party, a volume of 1.1 million liters. In this market, the combined market share of the new entity will reach [40-50]% (Cofepp: [40-50]%, QFS: [5-10]%). The main competitors of the parties will be Damoiseau-Clément ([20-30]%), Lixir ([10-20]%), and Dugas ([5-10]%). QFS is not a major player in this market, and competitors of the new entity such as Damoiseau-Clément, Lixir, and Dugas have a much more favorable position than QFS in the on-trade agricultural rum market. The elimination of a second-tier operator like QFS is therefore not likely to harm competition in this market.  </w:t>
        <w:br/>
        <w:t xml:space="preserve">103. Finally, for non-agricultural on-trade rum (which represented in France in 2010 a volume of 2.5 million liters), the combined market share of the parties will be [40-50]% (Cofepp: [40-50]%, QFS: [0-5]%), with competitors Pernod Ricard ([30-40]%) and Bacardi ([20-30]%). The overlap of activities between the parties being marginal, any risk of harm to competition can be dismissed.  </w:t>
        <w:br/>
        <w:t xml:space="preserve">2. THE OVERALL OFF-TRADE RUM MARKET  </w:t>
        <w:br/>
        <w:t xml:space="preserve">104. According to the data provided by the notifying party, the overall off-trade rum market in France in 2010 represented a volume of 23.5 million liters, of which 62.1% of rum was sold under MDF, 25.5% of rum was sold under private labels (MDD) and branded products (MPP), and 12.4% of rum was sold under MHD.  </w:t>
        <w:br/>
        <w:t>105. The market shares of the parties and their main competitors are presented in the table below.</w:t>
      </w:r>
    </w:p>
    <w:p>
      <w:r>
        <w:t xml:space="preserve">Table 1: Market shares for off-trade rum in volume in 2010  </w:t>
        <w:br/>
        <w:t xml:space="preserve">in thousands of liters %  </w:t>
        <w:br/>
        <w:t xml:space="preserve">COFEPP [...] [60-70]  </w:t>
        <w:br/>
        <w:t xml:space="preserve">QFS [...] [10-20]  </w:t>
        <w:br/>
        <w:t xml:space="preserve">COFEPP+QFS [...] [70-80]  </w:t>
        <w:br/>
        <w:t xml:space="preserve">Valois [...] [10-20]  </w:t>
        <w:br/>
        <w:t xml:space="preserve">Pernod Ricard [...] [0-5]  </w:t>
        <w:br/>
        <w:t xml:space="preserve">Spiridom [...] [0-5]  </w:t>
        <w:br/>
        <w:t xml:space="preserve">Bacardi [...] [0-5]  </w:t>
        <w:br/>
        <w:t xml:space="preserve">Lixir [...] [0-5]  </w:t>
        <w:br/>
        <w:t xml:space="preserve">Others [...] [0-5]  </w:t>
        <w:br/>
        <w:t xml:space="preserve">TOTAL 23,500 100  </w:t>
        <w:br/>
        <w:t xml:space="preserve">106. The operation, which will bring together the first and second players in the off-trade rum market, will thus strengthen Cofepp's undisputed leadership position, with a combined market share of [70-80]%. Resulting in a significant addition of market shares ([10-20]%), the operation will confer to Cofepp a position more than […] times greater than that of its main competitor Valois ([10-20]%). Other market players (global spirits operators like Bacardi or Pernod Ricard or specialized in rum like Spiridom) will have market shares of less than or equal to [0-5]%.  </w:t>
        <w:br/>
        <w:t xml:space="preserve">107. Following the operation, the concentration of the overall off-trade rum market will reach 6,224 IHH, with the acquisition of QFS by Cofepp resulting in a delta of 2,160, amounts that far exceed the thresholds set by the guidelines of the Competition Authority to rule out any likelihood of horizontal competition issues.  </w:t>
        <w:br/>
        <w:t xml:space="preserve">3. THE OFF-TRADE AGRICULTURAL RUM MARKET  </w:t>
        <w:br/>
        <w:t xml:space="preserve">a) Analysis in terms of market shares  </w:t>
        <w:br/>
        <w:t xml:space="preserve">Off-trade agricultural rum market, all positions combined (MDF, MDD/MPP, and MHD)  </w:t>
        <w:br/>
        <w:t xml:space="preserve">108. According to the data provided by the notifying party, the off-trade agricultural rum market in France in 2010 represented a volume of 7.74 million liters, of which 77.5% of rum was sold under MDF, 21.1% of rum was sold under MDD/MPP, and 1.4% of rum was sold under MHD.  </w:t>
        <w:br/>
        <w:t>109. The market shares of the parties and their main competitors are presented in the table below.</w:t>
      </w:r>
    </w:p>
    <w:p>
      <w:r>
        <w:t xml:space="preserve">Table 2: Market shares for off-trade agricultural rum in volume in 2010  </w:t>
        <w:br/>
        <w:t xml:space="preserve">in thousands of liters %  </w:t>
        <w:br/>
        <w:t xml:space="preserve">COFEPP [...] [50-60]  </w:t>
        <w:br/>
        <w:t xml:space="preserve">QFS [...] [10-20]  </w:t>
        <w:br/>
        <w:t xml:space="preserve">COFEPP+QFS [...] [60-70]  </w:t>
        <w:br/>
        <w:t xml:space="preserve">Valois [...] [20-30]  </w:t>
        <w:br/>
        <w:t xml:space="preserve">Spiridom [...] [5-10]  </w:t>
        <w:br/>
        <w:t xml:space="preserve">Lixir [...] [5-10]  </w:t>
        <w:br/>
        <w:t xml:space="preserve">Others [...] [0-5]  </w:t>
        <w:br/>
        <w:t xml:space="preserve">TOTAL 7,740 100  </w:t>
        <w:br/>
        <w:t xml:space="preserve">110. The new entity will therefore hold a market share of [60-70]%, significantly higher than that of its main competitors Valois ([20-30]%), Spiridom ([5-10]%), and Lixir ([5-10]%). Pernod Ricard and Bacardi, whose rum originates from Cuba, are not present in the agricultural rum market.  </w:t>
        <w:br/>
        <w:t xml:space="preserve">111. Following the operation, the concentration of the off-trade agricultural rum market will reach 4,596 IHH, with the acquisition of QFS by Cofepp resulting in a delta of 1,166, levels that significantly exceed the thresholds set by the guidelines to rule out any likelihood of horizontal competition issues.  </w:t>
        <w:br/>
        <w:t xml:space="preserve">112. QFS being inactive in the MDD/MPP and MHD agricultural rum markets (where only Cofepp and Valois are present), the analysis for agricultural rum will be limited to the MDF market only.  </w:t>
        <w:br/>
        <w:t xml:space="preserve">Off-trade agricultural rum market sold under MDF  </w:t>
        <w:br/>
        <w:t xml:space="preserve">113. According to the data provided by the notifying party, the off-trade agricultural rum market sold under MDF in France in 2010 represented a volume of 6 million liters. Cofepp is present in this market with the brands Dillon and Saint James, while QFS markets the brand La Mauny. The competitors of the parties are Valois, which distributes the brand Habitation Sainte Etienne, Spiridom, with the brands Damoiseau and Clément, and Lixir, with the brand Trois Rivières (marketed under license from QFS).  </w:t>
        <w:br/>
        <w:t>114. The market shares of the parties and their main competitors are presented in the table below.</w:t>
      </w:r>
    </w:p>
    <w:p>
      <w:r>
        <w:rPr>
          <w:b/>
        </w:rPr>
        <w:t>[Pages 28–30]</w:t>
      </w:r>
    </w:p>
    <w:p>
      <w:r>
        <w:t>Table 3: Market shares for MDF off-trade agricultural rum in volume in 2010</w:t>
        <w:br/>
        <w:t>in thousands of liters %</w:t>
        <w:br/>
        <w:t>COFEPP […] [60-70]</w:t>
        <w:br/>
        <w:t>QFS […] [10-20]</w:t>
        <w:br/>
        <w:t>COFEPP+QFS […] [80-90]</w:t>
        <w:br/>
        <w:t>Spiridom […] [10-20]</w:t>
        <w:br/>
        <w:t>Lixir […] [5-10]</w:t>
        <w:br/>
        <w:t>Valois […] [0-5]</w:t>
        <w:br/>
        <w:t>Others […] [0-5]</w:t>
        <w:br/>
        <w:t>TOTAL 6,000 100</w:t>
        <w:br/>
        <w:t>115. The combined market share of the parties for MDF agricultural rum ([80-90]%) will thus be even more significant than for agricultural rum across all positions combined. None of the parties' competitors will hold a market share exceeding [10-20]% (except Spiridom with [10-20]%).</w:t>
        <w:br/>
        <w:t>116. Following the operation, the concentration of the off-trade agricultural rum market sold under MDF will reach 6,505 IHH, with the acquisition of QFS by Cofepp resulting in a delta of 1,848, levels that far exceed the thresholds set by the guidelines to rule out any likelihood of horizontal competition issues.</w:t>
        <w:br/>
        <w:t>b) Analysis in terms of agricultural rum quotas</w:t>
        <w:br/>
        <w:t>117. The operation will lead to additions of agricultural rum quotas, as the agricultural rum distilleries of QFS will be transferred to Cofepp. After distribution among the four producing overseas departments, the quota is then allocated among the distilleries by subdividing it into two sub-quotas, one for agricultural rum and one for non-agricultural rum. This subdivision only concerns Martinique and Guadeloupe, which are the only overseas departments with agricultural and non-agricultural rum quotas. The analysis will thus focus on the additions of agricultural rum quotas in Martinique and Guadeloupe and overall.</w:t>
        <w:br/>
        <w:t>118. Firstly, Martinique has an agricultural rum quota of 38,842 hap, which is distributed among seven distilleries. Cofepp holds two: the Depaz distillery (10,404 hap or 26.7% of the agricultural rum quota in Martinique) and the Saint James distillery (10,927 hap or 28.1% of the agricultural rum quota in Martinique). Cofepp is therefore directly allocated 54.8% of the agricultural rum quota in Martinique.</w:t>
        <w:br/>
        <w:t>119. For its part, QFS owns the Bellonie and Bourdillon distillery in Martinique, which has a quota of 8,572 hap (22.1% of the agricultural rum quota in Martinique). The new entity will thus be directly allocated 76.9% of the agricultural quotas in Martinique. The remainder of the agricultural rum quota in Martinique is allocated to the Simon distillery (6,395 hap or 16.5%), the parent company of Valois, and to three other smaller distilleries: 1,794 hap to the Crassous de Medeuil distillery, which belongs to the Clément company, the parent company of Spiridom, 600 hap to the Neisson distillery, and 150 hap to the Favorite factory.</w:t>
        <w:br/>
        <w:t>120. The distribution of the agricultural rum quotas in Martinique is summarized in the following table.</w:t>
        <w:br/>
        <w:t>Table 4: Distribution of agricultural rum quotas in Martinique</w:t>
        <w:br/>
        <w:t>hap %</w:t>
        <w:br/>
        <w:t>COFEPP+QFS […] [70-80]</w:t>
        <w:br/>
        <w:t>Valois […] [10-20]</w:t>
        <w:br/>
        <w:t>Others […] [5-10]</w:t>
        <w:br/>
        <w:t>TOTAL 38,842 100</w:t>
        <w:br/>
        <w:t>121. Secondly, Guadeloupe has an agricultural rum quota of 9,954 hap, which is distributed among nine distilleries. Cofepp holds the Bellevue Marie-Galante distillery in Capesterre, which has a quota of 2,260 hap (22.7% of the agricultural rum quota in Guadeloupe). QFS does not own any agricultural rum distilleries in Guadeloupe.</w:t>
        <w:br/>
        <w:t>122. The remainder of the agricultural rum quota in Guadeloupe is held by eight other distilleries, the most significant of which are the Bellevue distillery in Le Moule (2,893 hap), which belongs to the Damoiseau company (the parent company of Spiridom), and the Bologne distillery (1,687 hap). Cofepp distributes rum from some of these distilleries in mainland France, such as the Montebello distillery (756 hap or 7.6% of the agricultural rum quota in Guadeloupe) and the Poisson distillery (400 hap or 4.1%). In total, Cofepp directly and indirectly (through supply contracts) holds 34.4% of the agricultural rum quota in Guadeloupe.</w:t>
        <w:br/>
        <w:t>123. The distribution of the agricultural rum quotas in Guadeloupe, taking into account those for which Cofepp is directly allocated and those for which it only ensures marketing, is summarized in the following table:</w:t>
        <w:br/>
        <w:t>Table 5: Distribution of agricultural rum quotas in Guadeloupe</w:t>
        <w:br/>
        <w:t>hap %</w:t>
        <w:br/>
        <w:t>COFEPP […] [30-40]</w:t>
        <w:br/>
        <w:t>Damoiseau […] [20-30]</w:t>
        <w:br/>
        <w:t>Bologne Distillery […] [10-20]</w:t>
        <w:br/>
        <w:t>Others […] [10-20]</w:t>
        <w:br/>
        <w:t>TOTAL 9,954 100</w:t>
        <w:br/>
        <w:t>124. The operation will therefore not change the ownership structure of agricultural rum quotas in Guadeloupe. However, it will lead to the consolidation of nearly 77% of the agricultural rum quotas in Martinique within the new entity. The Martinique quotas represent approximately 80% of the total agricultural rum quotas. In total, the new entity will hold, directly and indirectly (through supply contracts), 68.3% of the agricultural rum quotas across all overseas departments, as indicated in the following table.</w:t>
        <w:br/>
        <w:t>Table 6: Distribution of agricultural rum quotas across all overseas departments</w:t>
        <w:br/>
        <w:t>hap %</w:t>
        <w:br/>
        <w:t>COFEPP+QFS […] [60-70]</w:t>
        <w:br/>
        <w:t>Valois […] [10-20]</w:t>
        <w:br/>
        <w:t>Damoiseau-Clément […] [5-10]</w:t>
        <w:br/>
        <w:t>Bologne Distillery […] [0-5]</w:t>
        <w:br/>
        <w:t>Others […] [5-10]</w:t>
        <w:br/>
        <w:t>TOTAL 48,796 100</w:t>
        <w:br/>
        <w:t>c) The competitive proximity of the parties in the agricultural rum market</w:t>
        <w:br/>
        <w:t>125. When the markets concerned by the concentration are markets for differentiated products or services (which is the case for agricultural rum, characterized by a certain diversity of supply in terms of origin, brand, alcohol content, and color), the proximity of the offers from the parties to the operation is one of the factors likely to influence the probability that an operation will lead to significant horizontal effects. Indeed, in this context, the elimination of competition between the parties to the concentration may make a substantial price increase (or a reduction in the volume or quality of its production) profitable for the entity resulting from the operation, benefiting from the captive nature of a significant portion of customers, whereas previously, a price increase by one of the parties would have led to a significant shift towards the other party.</w:t>
        <w:br/>
        <w:t>126. Almost all operators surveyed during the market test emphasized that QFS was the closest competitor to Cofepp regarding the supply of agricultural rum in the off-trade circuit.</w:t>
        <w:br/>
        <w:t>127. Several factors explain this assessment. The parties represent the largest volumes and hold the majority of the main brands in the market. Furthermore, the main competitors of the parties have a different positioning than that of Cofepp and QFS. Thus, Valois, unlike Cofepp and QFS, has chosen to focus on the private label, mass market, and high-end markets for agricultural rum. Spiridom</w:t>
      </w:r>
    </w:p>
    <w:p>
      <w:r>
        <w:rPr>
          <w:b/>
        </w:rPr>
        <w:t>[Pages 31–33]</w:t>
      </w:r>
    </w:p>
    <w:p>
      <w:r>
        <w:t xml:space="preserve">distinguishes itself from Cofepp and QFS, which only sell Martinican agricultural rum, in that it sells a significant quantity of Guadeloupean agricultural rum.  </w:t>
        <w:br/>
        <w:t xml:space="preserve">128. In terms of price, the products of the parties are thus in the same price range for rums at 40 and 50°, while those of Spiridom are sold at higher prices. For rums at 55°, Dillon, La Mauny, and Clément are positioned in the same price range, but Damoiseau is […]% more expensive.  </w:t>
        <w:br/>
        <w:t xml:space="preserve">129. It thus appears that the parties are the closest competitors in the agricultural rum market. Combined with high market shares, this proximity in the parties' offerings is an indicator of the risk of horizontal effects in the absence of limiting factors such as buyer counter-power.  </w:t>
        <w:br/>
        <w:t xml:space="preserve">d) The essential nature of the agricultural rum brands held by the parties  </w:t>
        <w:br/>
        <w:t xml:space="preserve">130. The parties have a large portfolio of agricultural rum brands. The main agricultural rum brand in the French market is Dillon (Cofepp), which represented, in 2010, [10-20]% of total rum sales81 and [30-40]% of agricultural rum sales under MDF. The second best-selling brand is Saint James (Cofepp), which represents [5-10]% of total rum sales and [20-30]% of agricultural rum sales under MDF. Finally, the third brand in the market is La Mauny (QFS), which represents [0-5]% of total rum sales and [10-20]% of agricultural rum sales under MDF.  </w:t>
        <w:br/>
        <w:t xml:space="preserve">131. The new entity would thus hold the three main agricultural rum brands sold in France. All distributors surveyed during the market test cited Dillon as a brand they consider essential in their assortment, meaning that without it, distributors risk losing a substantial share of their revenue in this product category. The majority of them also mentioned Saint James (Cofepp), La Mauny (QFS), and Trois Rivières (QFS) as essential brands. Other agricultural rum brands (Habitation Saint Etienne, Clément, JM, Bologne, or Cœur de Chauffe) are rarely or not at all qualified as essential by distributors.  </w:t>
        <w:br/>
        <w:t xml:space="preserve">132. However, the fact of holding essential brands is important in the agricultural rum market because the brand constitutes a very significant factor in supplier choice. This fact was highlighted by the distributors surveyed during the market test, even if some of them also consider that the availability of contingent rum volumes and the price level are also important choice factors.  </w:t>
        <w:br/>
        <w:t xml:space="preserve">133. Competitors active in the rum market largely confirm the importance of brand recognition in distributors' choices, particularly regarding agricultural rum. The consolidation of the three leading brands in the new entity will therefore allow Cofepp to become an essential partner in the agricultural rum supply and will significantly strengthen its power in negotiations with large retailers regarding prices and listings.  </w:t>
        <w:br/>
        <w:t xml:space="preserve">81 Source: Nielsen data 2010.  </w:t>
        <w:br/>
        <w:t xml:space="preserve">e) The weak counter-power of buyers  </w:t>
        <w:br/>
        <w:t xml:space="preserve">134. The guidelines of the Competition Authority regarding merger control emphasize that "The market power of a company can be effectively limited by the purchasing power or counter-power of buyers. (...) The concentration of buyers, their size, and the diversity of their purchases are factors that may confer compensatory purchasing power (...). The Competition Council has thus stated in several opinions that the strong concentration of large retailers in France and the purchasing power it confers to brands give distributors strong negotiating power vis-à-vis suppliers"82. In the case of agricultural rum in the off-trade circuit, it does not appear that there is sufficient buyer counter-power to prevent any risk of harm to competition.  </w:t>
        <w:br/>
        <w:t xml:space="preserve">135. The ability of distributors to resist a price increase from the new entity depends primarily on the distributors' capacity to turn to alternative sources of supply within a reasonable timeframe if the supplier decides to raise selling prices. This is the case if the distributor can immediately switch suppliers, credibly threaten to vertically integrate upstream, or promote the expansion or entry of a new supplier, for example, by placing large orders with them. None of these solutions are available to the distributors in this case.  </w:t>
        <w:br/>
        <w:t xml:space="preserve">136. Distributors can only change suppliers if those suppliers are able to increase their offers to provide additional volumes. However, the quota system mechanically limits the capacity of alternative operators to export more agricultural rum to the mainland, as these additional volumes are necessarily outside the quotas and therefore subject to normal taxation. As Valois points out, "the Simon distillery can produce more but will not be able to ship more volumes to the mainland than its quota allows. Only an increase in Simon's quota would allow for additional availability in the French market"83.  </w:t>
        <w:br/>
        <w:t xml:space="preserve">137. Large retailers will therefore not have the option to replace the quantities supplied by QFS with volumes supplied by other operators. The new entity will thus become essential in the agricultural rum markets, which risks marginalizing other operators and confining them to niche markets. As Valois states, "large retailers will have no choice but to work with Cofepp, to the detriment of other players, to have a comprehensive offer (...)"84. Distributors also do not consider the possibility of turning to alternative suppliers as they note, like Carrefour, that "the supplier [Cofepp] will become essential in agricultural and sugar rums"85.  </w:t>
        <w:br/>
        <w:t xml:space="preserve">138. The notifying party, however, suggests that third parties could develop their offer by acquiring bulk rum from small distilleries facing difficulties. However, this possibility cannot constitute a viable solution as unused quotas are generally allocated pro rata to the quotas already held (thus rather to Cofepp and QFS), and the quotas are not transferable between operators. In any case, the volumes mentioned by the notifying party ([&lt; 3,000 hap]) would be far from compensating for the disappearance of QFS as an independent supplier (8,572 hap of quotas just in agricultural rum). Moreover, the one-off acquisition of volumes from third parties who could not use them does not provide the necessary visibility for a credible industrial and commercial strategy.  </w:t>
        <w:br/>
        <w:t xml:space="preserve">139. Distributors are also not in a position to develop their vertical integration upstream, which would mean intensifying the presence of private label products in agricultural rum. Private label products represent a relatively limited share of agricultural rum volumes (27%), reflecting the weight of brands in this market. The prospects for the growth of private label products in the rum market are relatively low as, as Spiridom indicates, "operators make trade-offs between private labels and manufacturer brands, most often to the detriment of private labels, hence the limited growth of the latter." Indeed, according to Valois, "manufacturers operating in the MDF and private label markets prioritize their brand and reduce the volumes allocated to private labels since they are forced to arbitrate their volumes in a quota context"86. Furthermore, it should be noted that Cofepp is one of the main current suppliers of agricultural rum under private labels and that any attempt to develop private labels would face the same supply problem regarding contingent rum.  </w:t>
        <w:br/>
        <w:t xml:space="preserve">140. In this context, it also does not appear that distributors are able to promote the entry or expansion of a new supplier for the same reasons as those developed regarding the retailers' ability to change suppliers.  </w:t>
        <w:br/>
        <w:t xml:space="preserve">141. The buyer counter-power does not therefore appear to be sufficient in this case to prevent any risk of harm to competition in the agricultural rum market.  </w:t>
        <w:br/>
        <w:t xml:space="preserve">f) No new entry is foreseeable  </w:t>
        <w:br/>
        <w:t xml:space="preserve">142. Competitors and customers who responded to the market test do not report any recent entries into the agricultural rum market, except for small brands whose volumes are particularly low (such as the Bologne brand distributed by Tradeslink)87. They also do not expect new entries in the coming years.  </w:t>
        <w:br/>
        <w:t xml:space="preserve">143. The agricultural rum market is indeed characterized by particularly high barriers to entry. The main barrier is the system of fixed and non-transferable quotas, which does not allow third-party operators to respond to potential price increases by increasing supply.  </w:t>
        <w:br/>
        <w:t>144. As Marie Brizard points out, "by its current structuring and organization, the rum market is locked at both the production and distribution levels. (...) No third-party operator can source contingent rum and benefit from the reduced excise rate. (...) The exclusion effect resulting from the tax regime, given a reduced excise rate, confiscates the market in favor of the producers among whom these quotas are distributed"88.</w:t>
      </w:r>
    </w:p>
    <w:p>
      <w:r>
        <w:rPr>
          <w:b/>
        </w:rPr>
        <w:t>[Pages 34–36]</w:t>
      </w:r>
    </w:p>
    <w:p>
      <w:r>
        <w:t xml:space="preserve">145. Thus, the construction of new distilleries is unthinkable without associated quotas. Only an increase in the quota (and a distribution of the additional quota in favor of third-party operators) or a new distribution of the existing quota would be likely to allow the entry of new players or the development of already present alternative operators, a solution that is not very credible.  </w:t>
        <w:br/>
        <w:t xml:space="preserve">g) Conclusion on off-trade agricultural rum  </w:t>
        <w:br/>
        <w:t xml:space="preserve">146. Consequently, the operation harms competition in the agricultural rum market in the off-trade channel through horizontal effects. The notifying party does not contest this analysis.  </w:t>
        <w:br/>
        <w:t xml:space="preserve">4. THE OFF-TRADE NON-AGRICULTURAL RUM MARKET  </w:t>
        <w:br/>
        <w:t xml:space="preserve">a) Market share analysis  </w:t>
        <w:br/>
        <w:t xml:space="preserve">Off-trade non-agricultural rum market, all positions combined (MDF, MDD/MPP, and MHD)  </w:t>
        <w:br/>
        <w:t xml:space="preserve">147. According to the data provided by the notifying party, the off-trade non-agricultural rum market in France in 2010 represented a volume of 15.76 million liters, of which 54.6% was rum sold under MDF, 27.7% was rum sold under MDD/MPP, and 17.7% was rum sold under MHD.  </w:t>
        <w:br/>
        <w:t xml:space="preserve">148. The market shares of the parties and their main competitors are presented in the table below.  </w:t>
        <w:br/>
        <w:t xml:space="preserve">Table 7: Market shares for off-trade non-agricultural rum in volume in 2010  </w:t>
        <w:br/>
        <w:t xml:space="preserve">in thousands of liters %  </w:t>
        <w:br/>
        <w:t xml:space="preserve">COFEPP [...] [60-70]  </w:t>
        <w:br/>
        <w:t xml:space="preserve">QFS [...] [20-30]  </w:t>
        <w:br/>
        <w:t xml:space="preserve">COFEPP+QFS [...] [80-90]  </w:t>
        <w:br/>
        <w:t xml:space="preserve">Valois [...] [5-10]  </w:t>
        <w:br/>
        <w:t xml:space="preserve">Pernod Ricard [...] [0-5]  </w:t>
        <w:br/>
        <w:t xml:space="preserve">Bacardi [...] [0-5]  </w:t>
        <w:br/>
        <w:t xml:space="preserve">Others [...] [0-5]  </w:t>
        <w:br/>
        <w:t xml:space="preserve">TOTAL 15,760 100  </w:t>
        <w:br/>
        <w:t xml:space="preserve">149. The new entity will therefore hold a market share of [80-90]%, significantly higher than that of its main competitors Valois, Pernod Ricard, and Bacardi, none of which exceeds [10-20]%.  </w:t>
        <w:br/>
        <w:t xml:space="preserve">150. Following the operation, the concentration of the off-trade non-agricultural rum market will reach 7,286 IHH, with the acquisition of QFS by Cofepp resulting in a delta of 2,688, levels that significantly exceed the thresholds set by the guidelines to rule out any likelihood of horizontal competition issues.  </w:t>
        <w:br/>
        <w:t xml:space="preserve">151. Regarding product positioning, the analysis for non-agricultural rum will focus on the MDF, MDD/MPP, and MHD markets, as the parties to the operation are present in all types of products.  </w:t>
        <w:br/>
        <w:t xml:space="preserve">Off-trade non-agricultural rum market sold under MDF  </w:t>
        <w:br/>
        <w:t xml:space="preserve">152. According to the data provided by the notifying party, the off-trade non-agricultural rum market sold under MDF in France in 2010 represented a volume of 8.6 million liters. Cofepp is present in this market with the brands Old Nick and Negrita, while QFS markets the brand Charrette. Bacardi distributes the Bacardi brand, and Pernod Ricard is present with the Havana Club brand.  </w:t>
        <w:br/>
        <w:t xml:space="preserve">153. The market shares of the parties and their main competitors are presented in the table below.  </w:t>
        <w:br/>
        <w:t xml:space="preserve">Table 8: Market shares for off-trade non-agricultural rum MDF in volume in 2010  </w:t>
        <w:br/>
        <w:t xml:space="preserve">in thousands of liters %  </w:t>
        <w:br/>
        <w:t xml:space="preserve">COFEPP […] [60-70]  </w:t>
        <w:br/>
        <w:t xml:space="preserve">QFS […] [10-20]  </w:t>
        <w:br/>
        <w:t xml:space="preserve">COFEPP+QFS […] [80-90]  </w:t>
        <w:br/>
        <w:t xml:space="preserve">Pernod Ricard […] [5-10]  </w:t>
        <w:br/>
        <w:t xml:space="preserve">Bacardi […] [5-10]  </w:t>
        <w:br/>
        <w:t xml:space="preserve">Others […] [0-5]  </w:t>
        <w:br/>
        <w:t xml:space="preserve">TOTAL 8,600 100  </w:t>
        <w:br/>
        <w:t xml:space="preserve">154. The combined market share of the parties for agricultural rum sold under MDF will thus be equivalent to that for non-agricultural rum across all positions combined. None of the parties' competitors will hold a market share exceeding [10-20]%.  </w:t>
        <w:br/>
        <w:t xml:space="preserve">155. Following the operation, the concentration of the non-agricultural rum market under MDF will reach 6,253 IHH, with the acquisition of QFS by Cofepp resulting in a delta of 2,964. Such levels significantly exceed the thresholds set by the guidelines to rule out any likelihood of horizontal competition issues.  </w:t>
        <w:br/>
        <w:t xml:space="preserve">Off-trade non-agricultural rum market sold under MDD/MPP  </w:t>
        <w:br/>
        <w:t xml:space="preserve">156. According to the data provided by the notifying party, the off-trade non-agricultural rum market sold under MDD/MPP in France in 2010 represented a volume of 4.36 million liters. The market shares of the parties and their main competitors are presented in the table below.  </w:t>
        <w:br/>
        <w:t xml:space="preserve">Table 9: Market shares for off-trade non-agricultural rum MDD/MPP in volume in 2010  </w:t>
        <w:br/>
        <w:t xml:space="preserve">in thousands of liters %  </w:t>
        <w:br/>
        <w:t xml:space="preserve">COFEPP […] [30-40]  </w:t>
        <w:br/>
        <w:t xml:space="preserve">QFS […] [30-40]  </w:t>
        <w:br/>
        <w:t xml:space="preserve">COFEPP+QFS […] [70-80]  </w:t>
        <w:br/>
        <w:t xml:space="preserve">Valois […] [10-20]  </w:t>
        <w:br/>
        <w:t xml:space="preserve">Others […] [5-10]  </w:t>
        <w:br/>
        <w:t xml:space="preserve">TOTAL 4,360 100  </w:t>
        <w:br/>
        <w:t xml:space="preserve">157. The parties will therefore hold more than [70-80]% of the non-agricultural rum market sold under MDD/MPP, thus obtaining a position more than four times greater than that of their only identified competitor, the company Valois ([10-20]%). The operation will reduce the number of suppliers in the non-agricultural rum market sold under MDD/MPP from three to two.  </w:t>
        <w:br/>
        <w:t xml:space="preserve">158. Following the operation, the concentration of the non-agricultural market under MDD/MPP will reach 4,630 IHH, with the acquisition of QFS by Cofepp resulting in a delta of 2,196. Such levels significantly exceed the thresholds set by the guidelines to rule out any likelihood of horizontal competition issues.  </w:t>
        <w:br/>
        <w:t xml:space="preserve">Off-trade non-agricultural rum market sold under MHD  </w:t>
        <w:br/>
        <w:t xml:space="preserve">159. According to the data provided by the notifying party, the off-trade non-agricultural rum market sold under MHD in France in 2010 represented a volume of 2.8 million liters. The market shares of the parties and their main competitors are presented in the table below.  </w:t>
        <w:br/>
        <w:t xml:space="preserve">Table 10: Market shares for off-trade non-agricultural rum MHD in volume in 2010  </w:t>
        <w:br/>
        <w:t xml:space="preserve">in thousands of liters %  </w:t>
        <w:br/>
        <w:t xml:space="preserve">COFEPP […] [80-90]  </w:t>
        <w:br/>
        <w:t xml:space="preserve">QFS […] [5-10]  </w:t>
        <w:br/>
        <w:t xml:space="preserve">COFEPP+QFS […] [90-100]  </w:t>
        <w:br/>
        <w:t xml:space="preserve">Valois […] [0-5]  </w:t>
        <w:br/>
        <w:t xml:space="preserve">Others […] [0-5]  </w:t>
        <w:br/>
        <w:t xml:space="preserve">TOTAL 2,800 100  </w:t>
        <w:br/>
        <w:t>160. The parties will therefore hold […]% of the non-agricultural rum market sold under MHD, with only Valois also being a supplier in this market, holding a marginal position.</w:t>
      </w:r>
    </w:p>
    <w:p>
      <w:r>
        <w:rPr>
          <w:b/>
        </w:rPr>
        <w:t>[Pages 37–39]</w:t>
      </w:r>
    </w:p>
    <w:p>
      <w:r>
        <w:t xml:space="preserve">161. Following the operation, the concentration of the non-agricultural rum market under MHD will reach 9,041 IHH, with the acquisition of QFS by Cofepp resulting in a delta of 1,232. Such levels significantly exceed the thresholds set by the guidelines to rule out any likelihood of horizontal competition issues.  </w:t>
        <w:br/>
        <w:t xml:space="preserve">b) Analysis in terms of non-agricultural rum quotas  </w:t>
        <w:br/>
        <w:t xml:space="preserve">162. The operation will result in additions of non-agricultural rum quotas, as the distilleries of QFS will be transferred to Cofepp. The analysis will therefore focus on the additions of non-agricultural rum quotas in Martinique, Guadeloupe, and Reunion (the parties do not produce rum in French Guiana) and overall.  </w:t>
        <w:br/>
        <w:t xml:space="preserve">163. Firstly, in Martinique, the SAEM du Galion is the only distillery of non-agricultural rum that holds quotas (10,195 hap). The SAEM du Galion is a mixed-economy company in which the Martinique local authorities hold a majority stake (of […] %). Cofepp holds […] % of the capital of this distillery, and the distillery du Simon, of which Valois is a subsidiary, holds […] %. Cofepp has two seats out of fourteen on the board of directors of the SAEM du Galion, with the other seats occupied by representatives of public authorities or sugarcane growers. According to the notifying party, its minority stake does not allow Cofepp to exert any particular influence over the distribution of the quota allocated to the SAEM du Galion.  </w:t>
        <w:br/>
        <w:t xml:space="preserve">164. However, the quotas allocated to the SAEM du Galion are "made available" to the Société de Production et de Commercialisation des Rhums du Galion ("SPCRG"). Cofepp, with [&gt; 50]% of the capital, is the majority shareholder of the SPCRG [Confidential]. Valois's stake in the company is only […] % and that of the SAEM du Galion is only […] %. The provisions of the shareholders' agreement in force between Cofepp and Valois concerning the SPCRG specify the terms of allocation of the SPCRG quota. Cofepp thus accesses […] hap of the SPCRG quotas, which is approximately [80-90]% of the total, and Valois accesses […] hap, which is [10-20]%, the agreement specifying that [Confidential].  </w:t>
        <w:br/>
        <w:t xml:space="preserve">165. Valois's presence in the shareholding of the SPCRG and the mechanism in the shareholders' agreement guaranteeing this company access to a volume of contingent rum is explained by the desire of the company and the Holmex group to sustain its activity in the supply of rum. According to the explanations provided by Valois, "the acquisition of a stake in the SPCRG was decided (...) 5 or 6 years ago, because the company felt threatened by the behavior of QFS, which was gradually reducing the volumes supplied to Valois each year in Reunion. This acquisition aimed to secure Valois's supply of rum."  </w:t>
        <w:br/>
        <w:t xml:space="preserve">166. In addition to Valois's access to contingent rum volumes from the SAEM du Galion, the provisions of the shareholders' agreement provide for maintaining "the existing commercial exchanges and partnerships between [Cofepp and Valois], namely the sale of […] hap of SIS [Cofepp subsidiary] to Valois of contingent rum and the industrial agreements of Slaur [Cofepp subsidiary] with Valois for bottling and packaging." Thus, the supply to Valois of contingent rum volumes by a subsidiary of Cofepp and the bottling by Cofepp of the MDD/MPP rum supplied by Valois on the market are secured.  </w:t>
        <w:br/>
        <w:t xml:space="preserve">167. The distribution of non-agricultural rum quotas in Martinique is summarized in the following table.  </w:t>
        <w:br/>
        <w:t xml:space="preserve">Table 11: Distribution of non-agricultural rum quotas in Martinique  </w:t>
        <w:br/>
        <w:t xml:space="preserve">hap %  </w:t>
        <w:br/>
        <w:t xml:space="preserve">COFEPP […] [80-90]  </w:t>
        <w:br/>
        <w:t xml:space="preserve">Valois […] [10-20]  </w:t>
        <w:br/>
        <w:t xml:space="preserve">TOTAL 10,195 100  </w:t>
        <w:br/>
        <w:t xml:space="preserve">168. Secondly, Guadeloupe has a non-agricultural rum quota of 27,944 hap, distributed among three distilleries.  </w:t>
        <w:br/>
        <w:t xml:space="preserve">169. The Société Industrielle de Sucrerie de Bonne Mère ("SIS"), whose entire capital is held by Cofepp, is allocated 16,133 hap, or 57.7% of the total non-agricultural rum quotas in Guadeloupe. Since the provisions of the shareholders' agreement concerning the SPCRG guarantee Valois a portion of these volumes ([…] hap), it is possible to consider that Cofepp is directly allocated […] hap of the SIS quotas and that Valois is indirectly allocated […] hap.  </w:t>
        <w:br/>
        <w:t xml:space="preserve">170. The Sucrerie de Gardel is allocated 6,098 hap, or 21.8% of the total non-agricultural rum quotas in Guadeloupe. Cofepp is the largest shareholder of this distillery, with a capital share of […] %. The other shareholders are the sugar companies Saint Louis Sucre ([…] %) and Tereos ([…] %), the French Development Agency ([…] %), and the Caisse des dépôts et consignations ([…] %). Cofepp claims that its minority stake does not allow it to exert any particular influence over the distribution of the quota allocated to the distillery. However, it appears that Cofepp, which is the only shareholder of the Sucrerie de Gardel with an industrial and commercial activity in rum, contractually accesses all of the rum quotas allocated to the distillery.  </w:t>
        <w:br/>
        <w:t xml:space="preserve">171. Finally, the SA des Sucreries et Rhumeries de Marie-Galante ("SRMG") is allocated 5,713 hap, or 20.5% of the non-agricultural rum quotas in Guadeloupe. Cofepp is the majority shareholder of this distillery with a capital share of […] %, the remaining […] % being held by a Société d’Intérêt Collectif Agricole ("SICA") grouping together growers. Cofepp is thus directly allocated all of the quotas of the SRMG.  </w:t>
        <w:br/>
        <w:t xml:space="preserve">172. The distribution of non-agricultural rum quotas in Guadeloupe, taking into account those for which the distilleries owned by Cofepp are directly allocated and those for which it only ensures marketing, is summarized in the following table.  </w:t>
        <w:br/>
        <w:t xml:space="preserve">Table 12: Distribution of non-agricultural rum quotas in Guadeloupe  </w:t>
        <w:br/>
        <w:t xml:space="preserve">hap %  </w:t>
        <w:br/>
        <w:t xml:space="preserve">COFEPP […] [90-100]  </w:t>
        <w:br/>
        <w:t xml:space="preserve">Valois […] [5-10]  </w:t>
        <w:br/>
        <w:t xml:space="preserve">TOTAL 27,944 100  </w:t>
        <w:br/>
        <w:t xml:space="preserve">173. Thirdly, Reunion has a non-agricultural rum quota of 20,615 hap, distributed among three distilleries. The distilleries Rivière du Mât (13,087 hap or 63.5% of the non-agricultural rum quotas in Reunion) and Savanna (5,497 hap or 26.6% of the quotas) belong to QFS. The distillery Isautier (2,031 hap or 9.9% of the quotas) belongs to the Isautier company.  </w:t>
        <w:br/>
        <w:t xml:space="preserve">174. However, the Reunion brand Charrette is marketed by the GIE Rhums Réunion, in which QFS is the majority shareholder ([…] % of the shares) and Isautier is the minority shareholder ([…] %). This structure brings together the technical means essential for operators of Reunion rum, particularly in terms of land management and storage pooling. A portion of the quotas from the Isautier distillery ([…] hap) is thus used for the marketing of the Charrette brand.  </w:t>
        <w:br/>
        <w:t xml:space="preserve">175. QFS thus directly holds 90% of the non-agricultural rum quotas in Reunion. The distribution of non-agricultural rum quotas in Reunion, taking into account those for which the distilleries owned by QFS are directly allocated and those for which it only ensures marketing through Charrette, is summarized in the following table.  </w:t>
        <w:br/>
        <w:t xml:space="preserve">Table 13: Distribution of non-agricultural rum quotas in Reunion  </w:t>
        <w:br/>
        <w:t xml:space="preserve">hap %  </w:t>
        <w:br/>
        <w:t xml:space="preserve">QFS […] [90-100]  </w:t>
        <w:br/>
        <w:t xml:space="preserve">Isautier […] [5-10]  </w:t>
        <w:br/>
        <w:t xml:space="preserve">TOTAL 20,615 100  </w:t>
        <w:br/>
        <w:t>176. Ultimately, the new entity will hold, directly or indirectly, [90-100]% of the non-agricultural rum quotas across all overseas departments, as indicated in the following table.</w:t>
      </w:r>
    </w:p>
    <w:p>
      <w:r>
        <w:rPr>
          <w:b/>
        </w:rPr>
        <w:t>[Pages 40–42]</w:t>
      </w:r>
    </w:p>
    <w:p>
      <w:r>
        <w:t>Table 14: Distribution of non-agricultural rum quotas across all overseas departments</w:t>
        <w:br/>
        <w:t>hap %</w:t>
        <w:br/>
        <w:t>COFEPP+QFS […] [90-100]</w:t>
        <w:br/>
        <w:t>Valois […] [5-10]</w:t>
        <w:br/>
        <w:t>Isautier […] [0-5]</w:t>
        <w:br/>
        <w:t xml:space="preserve">TOTAL 58,754 100  </w:t>
        <w:br/>
        <w:t xml:space="preserve">c) The dependence of the parties' competitors on non-agricultural rum  </w:t>
        <w:br/>
        <w:t xml:space="preserve">177. The guidelines of the Competition Authority regarding the control of concentrations emphasize that "the number, market shares, and competitive strengths of the competitors of the merged entity are also essential factors in the analysis of the horizontal effects of a concentration. In particular, the Authority assesses the ability of current competitors to respond to the new situation created by the operation. (...) However, the reaction possibilities of competitors may be hindered by the created entity, which would control, for example, necessary resources for production, access to content in the media sector, patents or essential intellectual property rights for competitors, or significant distribution capacities for the goods or services concerned."  </w:t>
        <w:br/>
        <w:t xml:space="preserve">178. The main competitor (and the only identified operator in the agricultural rum markets under private label/MPP and under MHD) of the parties in the non-agricultural rum markets is the company Valois. Although absent from the non-agricultural rum market sold under MDF, Valois holds a market share of approximately [10-20]% for non-agricultural rums sold under private label/MPP, and [0-5]% for non-agricultural rums sold under MHD.  </w:t>
        <w:br/>
        <w:t xml:space="preserve">179. Valois does not have direct access to non-agricultural rum quotas, except for the […] hap it has due to the stakes of the distillery du Simon in the SAEM du Galion and the SCPRG in Martinique and the […] annual hap of rum from Guadeloupe coming from the SIS de Bonne Mère. Valois also sources non-agricultural rum from Reunion Island from QFS ([…] annual hap of Reunion rum).  </w:t>
        <w:br/>
        <w:t xml:space="preserve">180. As explained by Valois, this sourcing from its main competitors has historical origins: "Firstly, regarding Guadeloupe, the SIS was a shareholder of Valois when it was bought by Cofepp in the mid-1990s. The latter (...) committed to maintaining its share in the use of the quotas acquired through this operation, which led it to maintain supply contracts for rum between the SIS and Valois. These contracts have been renegotiated every year for about 20 years. Despite the relatively short duration of each of these contracts, Cofepp, via the SIS, has always satisfactorily fulfilled its commitments to Valois. The contract is renegotiated at the beginning of each year, and a supply schedule desired by Valois is established. The prices charged by the SIS vary each year by 4 to 6 euro cents depending on the evolution of production costs. However, these prices are higher than the internal transfer cost for La Martiniquaise (Cofepp group), and it is very difficult for Valois to remain competitive at this level in the market."  </w:t>
        <w:br/>
        <w:t xml:space="preserve">181. Furthermore, Valois's sourcing of Guadeloupean and Reunionese rum is explained by the company's commercial positioning in the private label markets, "insofar as the product that [Valois] sells is a blend of three different rums. This blend, called 'traditional rum from the overseas departments', allows us to maintain the quality and taste of the product sold under private label. The fact of providing a blend also has the advantage of protecting us against a risk of uncertainty in the supply from one of the origins."  </w:t>
        <w:br/>
        <w:t xml:space="preserve">182. The notifying party confirmed that the non-agricultural rum it sells under private label is also a blend of rum from various origins, for reasons related to the organoleptic quality of the products and the differences in the timing of sugarcane harvesting campaigns (from February to June in the Caribbean and from September to January in Reunion), and to prevent risks related to potential natural disasters. The sugar rum sold by QFS under private label/MPP and MHD is also a blend for amber rum (the white rum is almost exclusively of Reunion origin).  </w:t>
        <w:br/>
        <w:t xml:space="preserve">183. The desire to proceed with blends of non-agricultural rum from various origins is also reflected before the operation in the purchases of non-agricultural rum between Cofepp and QFS. Cofepp, which does not own distilleries in Reunion, procures […] hap per year of Reunionese non-agricultural rum from QFS. QFS, for its part, annually purchases […] hap of Guadeloupean non-agricultural rum from Cofepp coming from the SIS de Bonne Mère. Blending rum from the three origins is therefore a common practice among industry players.  </w:t>
        <w:br/>
        <w:t xml:space="preserve">184. However, it should be noted that owning distilleries and therefore quotas from an overseas department has a significant influence on the composition of the blend. Cofepp, which owns distilleries in Guadeloupe but not in Reunion, indicates "[Confidential]." QFS, which has distilleries in Reunion but not in Guadeloupe, emphasizes that "[Confidential]." Valois has a more diversified supply, reflecting its desire not to depend on a single supplier.  </w:t>
        <w:br/>
        <w:t xml:space="preserve">185. Thus, after the operation, competition in the non-agricultural rum markets will be exclusively driven by an actor whose raw material supply will largely depend (nearly [60-70]%) on Cofepp, which will significantly diminish its ability to position itself as a credible rival to the new entity. Valois is aware of this difficulty and emphasizes that "the acquisition of QFS by Cofepp will create a quasi-monopoly in the rum supply market." The problem is all the more acute because, in the private label markets, "any volume lost by Valois in purchasing will be a volume gained by Cofepp."  </w:t>
        <w:br/>
        <w:t xml:space="preserve">186. Valois's dependence on the new entity will not only concern its supply of raw materials but also the bottling of its non-agricultural rums sold under private label, MPP, and MHD, which is carried out by the company Slaur, a subsidiary of Cofepp, as Valois does not have bottling capacities.  </w:t>
        <w:br/>
        <w:t xml:space="preserve">187. Consequently, Valois's ability to put the two parties in competition in its sugar rum supply will completely disappear with this operation. Cofepp will therefore be able to restrict competition in the private label, MPP, and MHD markets.  </w:t>
        <w:br/>
        <w:t xml:space="preserve">d) The competitive proximity of the parties in the non-agricultural rum market  </w:t>
        <w:br/>
        <w:t xml:space="preserve">188. All competitors and customers surveyed during the market test emphasized that QFS was the closest competitor to Cofepp regarding the supply of non-agricultural rum in the off-trade circuit. It indeed appears that Cofepp and QFS hold nearly all of the non-agricultural rum quotas. Cofepp and QFS also have the three main brands of agricultural rum, the fourth and fifth being Cuban rum brands (Bacardi and Havana Club) that do not benefit from the derogatory taxation of rums from the overseas departments.  </w:t>
        <w:br/>
        <w:t xml:space="preserve">189. Cofepp disputes this analysis and claims that "for many distributors, QFS is not the only main competitor of Cofepp, a position also held by Pernod-Ricard and Bacardi, with their respective brands Havana Club and Bacardi, whose growth in recent years has been particularly significant, notwithstanding a price differential related to the 'premium' positioning that these groups wish to defend for their respective brands."  </w:t>
        <w:br/>
        <w:t xml:space="preserve">190. However, the competition from Havana Club and Bacardi is not highlighted by Cofepp's customers, but by its competitors. Moreover, the presence and "progress" of Havana Club and Bacardi are quite modest as they translate into respective market shares of [0-5]% and [0-5]%. In comparison, Charrette, the main non-agricultural rum brand of QFS, has nearly doubled its volumes between 2008 and 2010 (from […] to […] bottles) to reach a market share of [10-20]%, [Confidential]. Finally, the selling prices of Bacardi and Havana Club, which are produced outside the overseas departments and do not benefit from the quota system, are 30 to 50% higher than the selling prices of the parties' rum.  </w:t>
        <w:br/>
        <w:t xml:space="preserve">191. Valois, another player in the non-agricultural rum market, also has a different positioning from that of the parties as it sells all of its volumes under private label, MPP, and MHD, while Cofepp and QFS sell respectively [50-60]% and [40-50]% of their non-agricultural rum volume under MDF.  </w:t>
        <w:br/>
        <w:t>192. It thus appears that the parties are the closest competitors in the non-agricultural rum market. Combined with high market shares, this proximity of the parties' offerings is a significant indicator of the risk of horizontal effects in the absence of limiting factors such as the countervailing power of demand.</w:t>
      </w:r>
    </w:p>
    <w:p>
      <w:r>
        <w:rPr>
          <w:b/>
        </w:rPr>
        <w:t>[Pages 43–45]</w:t>
      </w:r>
    </w:p>
    <w:p>
      <w:r>
        <w:t xml:space="preserve">e) The essential nature of the non-agricultural rum brands held by the parties  </w:t>
        <w:br/>
        <w:t xml:space="preserve">193. The parties have a large portfolio of non-agricultural rum brands. The main non-agricultural rum brand in the French market (and rum in general) is Old Nick (Cofepp), which represented [10-20]% of total rum sales in 2010 and [30-40]% of non-agricultural rum sales under MDF. The second best-selling brand is Negrita (Cofepp), which accounts for [10-20]% of total rum sales and [20-30]% of non-agricultural rum sales under MDF. Finally, the third brand in the market is Charrette (QFS), which represents [10-20]% of total rum sales and [20-30]% of agricultural rum sales under MDF. Following are Pernod Ricard with Havana Club ([0-5]% of rum sales) and Bacardi with the eponymous brand ([0-5]% of rum sales).  </w:t>
        <w:br/>
        <w:t xml:space="preserve">194. The new entity will therefore hold the three main non-agricultural rum brands sold in France. All distributors surveyed during the market test cited Old Nick as a brand they consider essential in their assortment. A very large majority of them also described Charrette and Negrita as essential brands. Other non-agricultural rum brands, notably Havana Club and Bacardi, are not considered essential by a majority of distributors.  </w:t>
        <w:br/>
        <w:t xml:space="preserve">195. As with agricultural rum, holding essential brands is important because the brand is one of the key criteria for choosing a supplier in the non-agricultural rum market. Competitors and customers confirmed in their responses to the market test the importance of brand recognition in distributors' choices, even though private labels also represent significant volumes of non-agricultural rum. The consolidation within the new entity of the three leading brands in the market will therefore make Cofepp an essential partner for the supply of non-agricultural rum and will significantly strengthen its bargaining power in negotiations with large retailers regarding pricing and listing.  </w:t>
        <w:br/>
        <w:t xml:space="preserve">f) The weak counter-power of buyers  </w:t>
        <w:br/>
        <w:t xml:space="preserve">196. As with agricultural rum, distributors will have few alternatives to change suppliers in a context where the new entity will represent [70-80]% of the non-agricultural rum supply and more than [90-100]% of the quotas. Distributors' choices will be further constrained as Valois, the main alternative to Cofepp following the operation, will be largely supplied with rum by the new entity. As for other suppliers (Bacardi, Pernod Ricard), they represent at best second-tier alternatives for distributors, given the origin of their products (rum from Cuba and not from the overseas departments), the alcohol content of their products (37.5° while rums from the overseas departments range between 40° and 55°), and their higher price (not benefiting from the derogatory taxation of rum from the overseas departments). As with agricultural rum, market players therefore emphasize that the new entity will be an essential distribution partner due to the lack of alternatives.  </w:t>
        <w:br/>
        <w:t xml:space="preserve">197. Besides the parties, only the Isautier distillery has quotas for non-agricultural rum (2,031 hap). However, these quotas are used, on the one hand, to supply the Charrette brand in which Isautier is a shareholder ([…] hap), and then to supply the Isautier brand ([…] hap), which is weakly present in mainland France but well developed in Reunion Island, with the remainder ([…] hap) being sold in bulk to QFS. Isautier's quotas are therefore fully utilized and would not, in any case, be sufficient to compensate for the disappearance of QFS as an independent supplier.  </w:t>
        <w:br/>
        <w:t xml:space="preserve">198. Distributors are also not in a position to increase the weight of private labels in non-agricultural rum. Indeed, they would be forced to use rum from Cofepp for this purpose, either directly (the new entity representing more than [60-70]% of the non-agricultural rum supply for private labels) or indirectly through Valois.  </w:t>
        <w:br/>
        <w:t xml:space="preserve">199. In this context, it does not appear that distributors are able to promote the entry or expansion of a new supplier for the same reasons as those developed regarding retailers' ability to change suppliers.  </w:t>
        <w:br/>
        <w:t xml:space="preserve">200. The counter-power of demand does not therefore appear to be sufficient in this case to prevent any risk of harm to competition.  </w:t>
        <w:br/>
        <w:t xml:space="preserve">g) No new entry is foreseeable  </w:t>
        <w:br/>
        <w:t xml:space="preserve">201. As with agricultural rum, competitors and customers who responded to the market test do not report any recent entries into the non-agricultural rum market. Cofepp argues that Diageo recently entered the rum market with Venezuelan rum Pampero in September 2011. Aside from the fact that it is still too early to assess the impact and sustainability of this entry, the Pampero brand is rather intended to compete with the Havana Club and Bacardi brands, with which it shares a common origin (Spanish-speaking Latin America), the same alcohol content (37.5°), and a comparable price positioning.  </w:t>
        <w:br/>
        <w:t xml:space="preserve">202. Market players do not expect new entries in the coming years either. The non-agricultural rum market is indeed characterized by the same barriers to entry as the agricultural rum market. The main barrier is the system of fixed and non-transferable quotas, which does not allow third-party operators to respond to potential price increases introduced by the merged entity, and which prevents any new entry. Similarly, only an increase in the quota for the benefit of third-party operators or a new distribution of the existing quota would be likely to allow the entry of new players or the development of already present alternative operators.  </w:t>
        <w:br/>
        <w:t xml:space="preserve">h) Conclusion on off-trade non-agricultural rum  </w:t>
        <w:br/>
        <w:t xml:space="preserve">203. Consequently, the operation harms competition in the non-agricultural rum market in the off-trade channel through horizontal effects. The risk of harm to competition caused by the concentration concerns both the MDF markets and the markets for non-agricultural rum sold under private labels, MPP, and MHD. It should be noted, in this regard, that unlike other MPP, MDD, and MHD markets for spirits that will be examined later, the consolidation within Cofepp of almost all sources of supply for non-agricultural rum prevents the existing suppliers in the rum market from compensating for the loss of competition induced by the operation and the development of alternative offers. The notifying party does not contest this analysis.  </w:t>
        <w:br/>
        <w:t xml:space="preserve">5. IMPACT OF THE OPERATION IN THE OVERSEAS DEPARTMENTS  </w:t>
        <w:br/>
        <w:t xml:space="preserve">204. Cofepp is currently not present in the Reunion Island market for the supply of rum, and QFS is not active in the Guadeloupe market for the supply of rum. Neither party is active in French Guiana. Therefore, the analysis of the impact of the operation in the overseas departments will focus exclusively on the off-trade markets in Martinique.  </w:t>
        <w:br/>
        <w:t xml:space="preserve">205. QFS is the leading rum supplier in Martinique with a [20-30]% market share and three brands, La Mauny, Trois Rivières, and Duquesne. Cofepp's market share is [10-20]% with also three brands, Depaz, Dillon, and Bally. The combined market share of the parties is therefore [40-50]%. The main rum brand in Martinique is Saint James ([10-20]%). Although belonging to Cofepp*, it is distributed locally by Roger Albert Distribution, which is thus assigned its market share. Other players in the Martinique market include the Bernard Hayot group with its brands Clément and JM ([10-20]%), Habitation Saint Etienne ([10-20]%), and the Neisson company ([5-10]%).  </w:t>
        <w:br/>
        <w:t xml:space="preserve">206. The operation therefore combines the first and third players in the Martinique rum market with a market share more than twice that of its main competitor. Given the importance of the parties' brands, the proximity of their offers, and the high level of barriers to entry (customs duties for imported products, reduced excise rates for rum consumed in the overseas departments, significant costs to build or expand a distillery), the impact of the operation on the Martinique market is significant. This assessment is shared by many market players, particularly Spiridom and Valois, who fear that the operation will lead to anti-competitive effects by aggregating strong Martinique brands within Cofepp.  </w:t>
        <w:br/>
        <w:t xml:space="preserve">207. Regarding punch, Cofepp is the leading supplier in Martinique with a market share of [30-40]% and three brands, Dormoy (the main one), Dillon, and Depaz. QFS's market share is [5-10]% with two brands, La Mauny and Duquesne. The combined market share of the parties is therefore [40-50]%. Other players in the Martinique market include the Bernard Hayot group with its brand Clément ([20-30]%), Socara with its brand Biguine ([10-20]%), and Madras with the eponymous brand ([5-10]%).  </w:t>
        <w:br/>
        <w:t xml:space="preserve">208. The operation therefore combines the first and fourth players in the Martinique market with a market share well above that of their main competitor. Given the importance of the parties' brands, the proximity of their offers, and the high level of barriers to entry, which are similar to those present in the rum market and exacerbated by the significant position of the parties in the Martinique rum market, the impact of the operation is significant in the Martinique punch market.  </w:t>
        <w:br/>
        <w:t xml:space="preserve">209. Consequently, the operation harms competition in the rum and punch market in Martinique through horizontal effects.  </w:t>
        <w:br/>
        <w:t>* Material error corrected.</w:t>
      </w:r>
    </w:p>
    <w:p>
      <w:r>
        <w:rPr>
          <w:b/>
        </w:rPr>
        <w:t>[Pages 46–48]</w:t>
      </w:r>
    </w:p>
    <w:p>
      <w:r>
        <w:t xml:space="preserve">B. OFF-TRADE MARKETS FOR SPIRITS SOLD UNDER PRIVATE LABEL/PL AND UNDER MHD  </w:t>
        <w:br/>
        <w:t xml:space="preserve">210. The parties are simultaneously present in the markets for spirits sold under private label/PL and under MHD mentioned in the following table:  </w:t>
        <w:br/>
        <w:t xml:space="preserve">Table 15: Markets for spirits sold under private label/PL and under MHD  </w:t>
        <w:br/>
        <w:t xml:space="preserve">Private Label/PL MHD  </w:t>
        <w:br/>
        <w:t xml:space="preserve">Cofepp QFS Cofepp QFS  </w:t>
        <w:br/>
        <w:t xml:space="preserve">Natural sweet wines X X X X  </w:t>
        <w:br/>
        <w:t xml:space="preserve">Mint liqueurs X X  </w:t>
        <w:br/>
        <w:t xml:space="preserve">Scotch whisky X X X X  </w:t>
        <w:br/>
        <w:t xml:space="preserve">Bourbon X X X  </w:t>
        <w:br/>
        <w:t xml:space="preserve">Whisky creams X X X  </w:t>
        <w:br/>
        <w:t xml:space="preserve">Calvados X X X X  </w:t>
        <w:br/>
        <w:t xml:space="preserve">ASA X X X X  </w:t>
        <w:br/>
        <w:t xml:space="preserve">Gin X X X X  </w:t>
        <w:br/>
        <w:t xml:space="preserve">Tequila X X X  </w:t>
        <w:br/>
        <w:t xml:space="preserve">Vodka X X X X  </w:t>
        <w:br/>
        <w:t xml:space="preserve">Blended whisky X X X  </w:t>
        <w:br/>
        <w:t xml:space="preserve">1. NATURAL SWEET WINES  </w:t>
        <w:br/>
        <w:t xml:space="preserve">211. In the market for natural sweet wines under private label/PL, the market share of the new entity following the operation will amount to [20-30]% ([10-20]% for Cofepp and [0-5]% for QFS). The new entity will notably face competition from the companies Picard and Sivir (respectively [10-20]% and [10-20]% market shares) as well as from producer cooperatives that together represent one-third of the supply of GMS in natural sweet wines under private label/PL.  </w:t>
        <w:br/>
        <w:t xml:space="preserve">212. In the market for natural sweet wines under MHD, the operation will have only a very limited impact, given QFS's very small presence in this market ([0-5]% market share), with the market share of the new entity rising to [5-10]% following the operation.  </w:t>
        <w:br/>
        <w:t xml:space="preserve">213. In a potential market limited to Rivesaltes, the operation will not result in any overlap of activities, as QFS does not offer Rivesaltes sold under private label/PL and Cofepp does not offer Rivesaltes sold under MHD. Similarly, in a potential market limited to Muscats, the operation will not result in any overlap of activities regarding MHD, as QFS is absent from this market. Regarding private label/PL, the market share of the new entity would rise to [20-30]% ([10-20]% for Cofepp and [5-10]% for QFS), and the new entity will face competition from the previously mentioned operators in the field of natural sweet wines with similar market shares.  </w:t>
        <w:br/>
        <w:t xml:space="preserve">214. Therefore, the operation does not harm competition in the market or markets for natural sweet wines under private label/PL.  </w:t>
        <w:br/>
        <w:t xml:space="preserve">2. MINT LIQUEURS  </w:t>
        <w:br/>
        <w:t xml:space="preserve">215. In the market for mint liqueurs under private label/PL, the market share of the new entity will remain moderate as it will amount to [20-30]% ([10-20]% for Cofepp and [5-10]% for QFS). Therefore, the operation does not harm competition in the market for mint liqueurs under private label/PL.  </w:t>
        <w:br/>
        <w:t xml:space="preserve">3. SCOTCH WHISKY  </w:t>
        <w:br/>
        <w:t xml:space="preserve">216. In the market for scotch whisky under MDF, the only MDF market with rum and punches where the operation results in an overlap of activities, the impact of the operation would be minor, given QFS's very weak position in this market ([0-5]%), with the new entity holding [20-30]% market share.  </w:t>
        <w:br/>
        <w:t xml:space="preserve">217. In the markets for scotch whisky under private label/PL and under MHD, the market shares of the new entity will remain moderate as they will amount to [10-20]% in private label/PL ([0-5]% for Cofepp and [10-20]% for QFS) and [5-10]% in MHD ([0-5]% for Cofepp and [5-10]% for QFS).  </w:t>
        <w:br/>
        <w:t xml:space="preserve">218. In a potential market for scotch whisky aged less than twelve years under MDF, the impact of the operation will be minor, given QFS's very weak position ([0-5]%). Similarly, the operation will result in an increment of [5-10]% market share in the sale of this product under private label/PL and MHD, with Cofepp representing [20-30]% of the market following the acquisition.  </w:t>
        <w:br/>
        <w:t xml:space="preserve">219. Therefore, the operation does not harm competition in the market or markets for scotch whisky under private label/PL, MHD, or MDF.  </w:t>
        <w:br/>
        <w:t xml:space="preserve">4. BOURBON  </w:t>
        <w:br/>
        <w:t xml:space="preserve">220. The new entity will represent [50-60]% of bourbon sales under private label/PL ([30-40]% for Cofepp and [20-30]% for QFS). The notifying party has not been able to estimate the positions of its main competitors in this market for bourbon under private label/PL.  </w:t>
        <w:br/>
        <w:t xml:space="preserve">221. Despite these high market shares, the customers surveyed during the market test did not express any particular concerns regarding the effect of the operation on this product. Indeed, sales of bourbon under private label/PL are still very limited, as the launch of private label/PL by distributors is recent. Sales of bourbon under private label/PL and MHD thus represented only 15% of bourbon sales in the off-trade channel in 2010. Moreover, this share varies according to the choices made by distributors between private label, PL, MHD, and MDF and does not increase consistently, unlike what can be observed for other spirits.  </w:t>
        <w:br/>
        <w:t xml:space="preserve">222. Generally, the bourbon market is dominated by Bacardi with its Jack Daniel’s brand, which represents nearly [50-60]% of bourbon sales across all commercial positions. Pernod-Ricard is the second player with its Four Roses brand ([10-20]% of sales), and the Cofepp/QFS group occupies the third position with [10-20]% of sales. An increase in the prices of private label/PL would favor brands such as Jack Daniel’s, which are already essential on the shelves. Therefore, the new entity is not incentivized to adopt such a policy that could hinder the development of an still embryonic bourbon market under private label/PL in favor of already established competing brands. The operation does not harm competition in the market for bourbon under private label/PL.  </w:t>
        <w:br/>
        <w:t xml:space="preserve">5. WHISKY CREAMS  </w:t>
        <w:br/>
        <w:t xml:space="preserve">223. In the market for whisky creams sold under private label/PL, the new entity will account for more than half of the sales ([50-60]%). The notifying party has not been able to estimate the market shares of its competitors in a market limited to private label/PL. In a market encompassing private label, PL, and MHD, Cofepp indicates that First Ireland Spirit will be its main competitor with an estimated market share of [20-30]% and has identified three competitors with market shares of around [0-5]% (Haus, Pierre Louge, and Père Charles). The new entity will thus face competition from a significant operator in the field of private label/PL as well as from a competitive fringe.  </w:t>
        <w:br/>
        <w:t xml:space="preserve">224. The customers surveyed during the market test did not express any particular concerns regarding the effect of the operation on this market. As with bourbon, the behavior of the new entity will be constrained by the fact that in the off-trade channel, sales of whisky creams are dominated by MDF, with the Bailey’s brand representing almost all sales of whisky creams under MDF and nearly three-quarters of total sales in the off-trade channel (private label, PL, and MHD represent only 26.4% of sales in the off-trade segment).  </w:t>
        <w:br/>
        <w:t xml:space="preserve">225. Therefore, the operation does not harm competition in the market for whisky creams under private label/PL.  </w:t>
        <w:br/>
        <w:t xml:space="preserve">6. CALVADOS  </w:t>
        <w:br/>
        <w:t xml:space="preserve">226. The market shares of the new entity will rise to [60-70]% of the calvados market sold under private label/PL ([40-50]% for Cofepp and [10-20]% for QFS) and to [90-100]% in MHD ([70-80]% for Cofepp and [20-30]% for QFS). In the market for calvados under private label/PL, the competitors of the new entity will be the Boulard group ([10-20]%) and Coquerel ([5-10]%). The operation will result in the disappearance of the only competitor of Cofepp in the calvados market under MHD.  </w:t>
        <w:br/>
        <w:t>227. Despite these high market shares, customers have not expressed specific concerns regarding the calvados market. Indeed, it appears that sales of calvados in the off-trade channel are declining, having decreased by nearly [10-20]% between 2008 and 2010, and now represent very low volumes, particularly under MHD.</w:t>
      </w:r>
    </w:p>
    <w:p>
      <w:r>
        <w:rPr>
          <w:b/>
        </w:rPr>
        <w:t>[Pages 49–51]</w:t>
      </w:r>
    </w:p>
    <w:p>
      <w:r>
        <w:t>MDD/MPP peuvent varier d'une année à l'autre et que les parts de marché peuvent être influencées par des facteurs externes.</w:t>
      </w:r>
    </w:p>
    <w:p>
      <w:r>
        <w:t>246. En conclusion, bien que l'opération entraîne des chevauchements d'activité significatifs sur les marchés de la vodka, du gin, de la tequila et du blended whisky sous MDD/MPP, les parts de marché de la nouvelle entité ne devraient pas nuire à la concurrence sur ces marchés. Les risques d'atteinte à la concurrence peuvent être écartés, notamment en raison de la présence de concurrents significatifs et de l'existence de sources alternatives d'approvisionnement.</w:t>
      </w:r>
    </w:p>
    <w:p>
      <w:r>
        <w:rPr>
          <w:b/>
        </w:rPr>
        <w:t>[Pages 52–54]</w:t>
      </w:r>
    </w:p>
    <w:p>
      <w:r>
        <w:t xml:space="preserve">MDD/MPP can be negotiated particularly during periods of rising raw material costs, as is the case currently.  </w:t>
        <w:br/>
        <w:t xml:space="preserve">246. Such an analysis aims to determine, by examining past tenders107, how many credible bidders exerted competitive pressure on the parties, what the intensity of competition was between Cofepp and QFS, as well as the competitive pressure exerted by other significant operators on the parties. Moreover, the analysis also allows for consideration of the effects of the operation on markets limited to MDD, on the one hand, and to MPP, on the other hand, whereas the notifying party has not been able to provide market shares distinguishing MDD and MPP.  </w:t>
        <w:br/>
        <w:t xml:space="preserve">247. The table below presents the response frequencies by year of the main operators in the studied markets.  </w:t>
        <w:br/>
        <w:t xml:space="preserve">Table 17: Annual response frequencies of the main operators in the affected markets  </w:t>
        <w:br/>
        <w:t xml:space="preserve">Year QFS Cofepp Picard GCF Pabst Sorel  </w:t>
        <w:br/>
        <w:t xml:space="preserve">2008 […] […] […] […] […] […]  </w:t>
        <w:br/>
        <w:t xml:space="preserve">2009 […] […] […] […] […] […]  </w:t>
        <w:br/>
        <w:t xml:space="preserve">2010 […] […] […] […] […] […]  </w:t>
        <w:br/>
        <w:t xml:space="preserve">2011 […] […] […] […] […] […]  </w:t>
        <w:br/>
        <w:t xml:space="preserve">Total AO responded […] […] […] […] […] […]  </w:t>
        <w:br/>
        <w:t xml:space="preserve">Response frequency  </w:t>
        <w:br/>
        <w:t xml:space="preserve">[70-80]% [90-100]% [70-80]% [10-20]% [50-60]% [30-40]%  </w:t>
        <w:br/>
        <w:t xml:space="preserve">over the observed period  </w:t>
        <w:br/>
        <w:t xml:space="preserve">248. The most active players are thus Cofepp, which responds to [90-100]% of tenders, QFS ([70-80]%), Picard ([70-80]%), and Pabst (German competitor, [50-60]%). Sorel (Spanish competitor) and GCF are less active with response frequencies of [30-40]% and [10-20]%, respectively. Regarding GCF, it is important to put into perspective the weakness of its response rate over the period 2008 to 2011, as this operator only began responding to tenders from 2010.  </w:t>
        <w:br/>
        <w:t xml:space="preserve">249. However, the analysis of success frequencies, presented in the table below, shows that at least two of the six identified operators currently have very limited credibility.  </w:t>
        <w:br/>
        <w:t xml:space="preserve">Table 18: Success frequencies of candidates in tenders in the affected markets  </w:t>
        <w:br/>
        <w:t xml:space="preserve">QFS Cofepp Picard GCF Pabst Sorel  </w:t>
        <w:br/>
        <w:t xml:space="preserve">Total AO responded on  </w:t>
        <w:br/>
        <w:t xml:space="preserve">[…] […] […] […] […] […]  </w:t>
        <w:br/>
        <w:t xml:space="preserve">2008-11  </w:t>
        <w:br/>
        <w:t xml:space="preserve">Total AO won […] […] […] […] […] […]  </w:t>
        <w:br/>
        <w:t xml:space="preserve">107 The database was compiled from responses from buyers in the GMS. It is based on 47 observations concerning tenders held between 2008 and 2011. Due to the low number of observations by type of alcohol and by year, the data has been aggregated.  </w:t>
        <w:br/>
        <w:t xml:space="preserve">52  </w:t>
        <w:br/>
        <w:t xml:space="preserve">over 2008-11  </w:t>
        <w:br/>
        <w:t xml:space="preserve">Success frequency  </w:t>
        <w:br/>
        <w:t xml:space="preserve">[40-50]% [30-40]% [20-30]% [20-30]% [0-5]% [10-20]%  </w:t>
        <w:br/>
        <w:t xml:space="preserve">over 2008-11  </w:t>
        <w:br/>
        <w:t xml:space="preserve">250. Indeed, Pabst, a German operator, participated in one out of two tenders during the studied period [Confidential] and Sorel, a Spanish operator, won only […] of the 18 tenders in which it participated. The success rate of foreign operators has thus been relatively limited during the period from 2008 to 2011.  </w:t>
        <w:br/>
        <w:t xml:space="preserve">251. Furthermore, the relatively high success rate of GCF ([20-30]%) should be interpreted cautiously, as this group has only responded to a low number of tenders so far. The credibility of a more significant entry by GCF is examined further in the decision. In any case, there are currently only three operators truly established in the market: QFS, with a success rate of [40-50]%, Cofepp, with a success rate of [30-40]%, and Picard, with a success rate of [20-30]%.  </w:t>
        <w:br/>
        <w:t xml:space="preserve">252. QFS appears as a competitor exerting significant competitive pressure on Cofepp. Indeed, Cofepp's success rate is [70-80]% when QFS does not bid and drops to [20-30]% when the latter participates in tenders. This strong competitive pressure is also illustrated by the fact that QFS is cited as the second best bidder in [50-60]% of the tenders won by Cofepp, while Picard is the second least favorable bidder in [5-10]% of the tenders. Similarly, Cofepp appears as the closest competitor to QFS, as Cofepp is the second best bidder in [80-90]% of the tenders won by QFS.  </w:t>
        <w:br/>
        <w:t xml:space="preserve">253. Cofepp also appears as the competitor exerting the strongest competitive pressure on Picard, as it submitted the second best offer in [70-80]% of the tenders won by Picard. Pabst and Sorel, on the other hand, are very rarely cited as offering the second least favorable bid, which confirms the current low credibility of their bids.  </w:t>
        <w:br/>
        <w:t xml:space="preserve">254. Finally, together, the parties won [70-80]% of the tenders108. They were in competition in most of the tenders (about [70-80]%)109 and presented the two best offers in [40-50]% of the tenders110.  </w:t>
        <w:br/>
        <w:t xml:space="preserve">255. The analysis of tender data based on product positioning shows that Cofepp is present in both the MDD and MPP markets, while QFS's participation rate varies substantially: while QFS participated in [90-100]% of tenders in MPP, it only participated in [50-60]% of tenders in MDD, placing it behind Picard, whose participation rate is [60-70]%.  </w:t>
        <w:br/>
        <w:t xml:space="preserve">256. The success frequencies show that QFS is the most competitive operator in MPP with a success rate of [40-50]%, ahead of Cofepp ([30-40]%) and Picard ([10-20]%). As explained previously, GCF's success rate is quite high but should be put into perspective. In terms of MDD, it is, on the contrary, Cofepp that appears to be the most competitive (success rate of [40-50]%), with QFS and Picard being relatively close (success rates slightly above [30-40]% for a […] of bids). Moreover, as previously stated, Pabst and Sorel seem to be uncompetitive.  </w:t>
        <w:br/>
        <w:t xml:space="preserve">257. Finally, the parties faced each other in [90-100]% of MPP tenders and presented the two best offers in the majority of cases ([50-60]%). They, however, only faced each other in [30-40]% of tenders in MDD and presented the two best offers in only [30-40]% of cases.  </w:t>
        <w:br/>
        <w:t xml:space="preserve">258. When considering the changes between the period 2008-2009, on the one hand, and the period 2009-2010, on the other hand, it appears that Cofepp had the best success rate during the period 2008-2009 ([40-50]% of tenders won) and that this rate has [Confidential] decreased during the period 2010-2011 (-[…]%). In parallel, QFS has become the operator with the [Confidential] success rate ([40-50]% in 2010-2011 compared to [30-40]% in the previous period, representing an increase of […]%). Picard's success rate has doubled, rising from less than [10-20]% during the period 2008-2009 to [30-40]% during the period 2010-2011, [Confidential]. Picard is thus the operator that has experienced the most significant growth. Finally, GCF has a significant success rate despite its recent entry into the relevant markets.  </w:t>
        <w:br/>
        <w:t xml:space="preserve">259. The analysis in terms of tenders thus confirms the strong competitive pressure currently exerted by QFS on Cofepp. This analysis also shows the rapid progression of the Picard group, which now exerts competitive pressure on Cofepp comparable to that of QFS, while Cofepp has seen its success rate in responding to tenders significantly decrease. It also supports the dynamic entry of GCF into the markets. However, the analysis demonstrates that foreign competitors currently do not exert significant competitive pressure.  </w:t>
        <w:br/>
        <w:t xml:space="preserve">c) Analysis of market share evolution between 2008 and 2010  </w:t>
        <w:br/>
        <w:t xml:space="preserve">260. The table below shows the evolution of the market shares of the parties and their main competitors between 2008 and 2010.  </w:t>
        <w:br/>
        <w:t xml:space="preserve">Table 19: Evolution of market shares of main suppliers in the affected markets from 2008 to 2010  </w:t>
        <w:br/>
        <w:t xml:space="preserve">2008 2009 2010  </w:t>
        <w:br/>
        <w:t xml:space="preserve">Blended Whisky (MPP/MDD)  </w:t>
        <w:br/>
        <w:t xml:space="preserve">COFEPP [60-70]% [60-70]% [20-30]%  </w:t>
        <w:br/>
        <w:t xml:space="preserve">QFS [5-10]% [5-10]% [10-20]%  </w:t>
        <w:br/>
        <w:t xml:space="preserve">COFEPP + QFS [70-80]% [70-80]% [40-50]%  </w:t>
        <w:br/>
        <w:t xml:space="preserve">Picard [0-5]% [0-5]% [20-30]%  </w:t>
        <w:br/>
        <w:t xml:space="preserve">Grands Chais de France [0-5]% [0-5]% [10-20]%  </w:t>
        <w:br/>
        <w:t>54</w:t>
      </w:r>
    </w:p>
    <w:p>
      <w:r>
        <w:rPr>
          <w:b/>
        </w:rPr>
        <w:t>[Pages 55–57]</w:t>
      </w:r>
    </w:p>
    <w:p>
      <w:r>
        <w:t xml:space="preserve">2008 2009 2010  </w:t>
        <w:br/>
        <w:t xml:space="preserve">Suprex NC [0-5]% [0-5]%  </w:t>
        <w:br/>
        <w:t xml:space="preserve">Gin (MDD/MPP)  </w:t>
        <w:br/>
        <w:t xml:space="preserve">COFEPP [30-40]% [30-40]% [20-30]%  </w:t>
        <w:br/>
        <w:t xml:space="preserve">QFS [30-40]% [20-30]% [20-30]%  </w:t>
        <w:br/>
        <w:t xml:space="preserve">COFEPP + QFS [60-70]% [60-70]% [50-60]%  </w:t>
        <w:br/>
        <w:t xml:space="preserve">Picard [0-5]% [0-5]% [0-5]%  </w:t>
        <w:br/>
        <w:t xml:space="preserve">Grands Chais de France [0-5]% [0-5]% [0-5]%  </w:t>
        <w:br/>
        <w:t xml:space="preserve">Suprex NC [0-5]% [0-5]%  </w:t>
        <w:br/>
        <w:t xml:space="preserve">Vodka (MDD/MPP)  </w:t>
        <w:br/>
        <w:t xml:space="preserve">COFEPP [40-50]% [40-50]% [20-30]%  </w:t>
        <w:br/>
        <w:t xml:space="preserve">QFS [30-40]% [30-40]% [20-30]%  </w:t>
        <w:br/>
        <w:t xml:space="preserve">COFEPP + QFS [80-90]% [70-80]% [50-60]%  </w:t>
        <w:br/>
        <w:t xml:space="preserve">Picard [0-5]% [10-20]% [10-20]%  </w:t>
        <w:br/>
        <w:t xml:space="preserve">Grands Chais de France [5-10]% [5-10]% [0-5]%  </w:t>
        <w:br/>
        <w:t xml:space="preserve">Suprex NC [10-20]% [10-20]%  </w:t>
        <w:br/>
        <w:t xml:space="preserve">Tequila (MDD/MPP)  </w:t>
        <w:br/>
        <w:t xml:space="preserve">COFEPP [70-80]% [50-60]% [50-60]%  </w:t>
        <w:br/>
        <w:t xml:space="preserve">QFS [10-20]% [10-20]% [5-10]%  </w:t>
        <w:br/>
        <w:t xml:space="preserve">COFEPP + QFS [80-90]% [60-70]% [60-70]%  </w:t>
        <w:br/>
        <w:t xml:space="preserve">Picard [10-20]% [20-30]% [20-30]%  </w:t>
        <w:br/>
        <w:t xml:space="preserve">Grands Chais de France [0-5]% [0-5]% [0-5]%  </w:t>
        <w:br/>
        <w:t xml:space="preserve">Suprex NC [10-20]% [10-20]%  </w:t>
        <w:br/>
        <w:t xml:space="preserve">261. Cofepp's market shares have significantly decreased between 2008 and 2010 across all affected markets, with market share losses ranging from -[10-20]% (gin under MDD/MPP) to -[60-70]% (blended whisky under MDD/MPP). QFS has also lost volumes across all these markets, with losses ranging from -[10-20]% (gin under MDD/MPP) to -[30-40]% (tequila under MDD/MPP), except for blended whisky under MDD/MPP, a market where QFS has made significant gains (+[120-130]% in 2 years).  </w:t>
        <w:br/>
        <w:t xml:space="preserve">262. The Picard group, on the other hand, has progressed across all these markets. It has experienced a strong increase in its activity regarding tequila under MDD/MPP (+[70-80]%) and blended whisky under MPP/MPP, positioning itself in second place in terms of volumes sold for this product, whereas it did not offer it at all in 2008. Picard has also managed to establish itself in the gin market under MDD/MPP, where it was absent in 2008, and its vodka volumes under MDD/MPP have increased by [10-20]% between 2008 and 2010.  </w:t>
        <w:br/>
        <w:t xml:space="preserve">263. The presence of the GCF group is still limited, except in the blended whisky market where it accounts for [10-20]% of sales, having been absent from this market until 2010. Finally, the positions of the Suprex group have remained relatively stable.  </w:t>
        <w:br/>
        <w:t xml:space="preserve">264. The analysis of the evolution of market shares between 2008 and 2010 thus shows that the market shares of the parties' competitors, and more particularly those of the Picard group, have indeed progressed across all affected markets while those of the parties have decreased in most of these markets.  </w:t>
        <w:br/>
        <w:t xml:space="preserve">265. Nevertheless, the operation will lead to the disappearance of one of the operators exerting the strongest competitive pressure on Cofepp, as demonstrated by the analysis of past tenders, and the strengthening of Cofepp at the expense of its competitors could hinder the progress that the parties' competitors are experiencing, a concern echoed by most distributors who responded to the market test.  </w:t>
        <w:br/>
        <w:t xml:space="preserve">266. It is therefore necessary to examine whether the current or potential competitors of the parties will be able to constrain the behavior of Cofepp following the operation, and whether this behavior can be counterbalanced by the emergence of a new competitive fringe and by the countervailing power of distributors.  </w:t>
        <w:br/>
        <w:t xml:space="preserve">d) The possibilities for competitors to react in the affected markets  </w:t>
        <w:br/>
        <w:t xml:space="preserve">267. The Authority's guidelines state that "to the extent that significant market shares are linked to customers who effectively consider both stores as their first and second choices, the elimination of competition between the parties to the concentration may make a substantial price increase (or a reduction in volume or quality of its production) profitable for the entity resulting from the operation, benefiting from the captive nature of a significant portion of customers, whereas previously, a price increase by one of the parties would have led to a significant shift to the other party." It follows from the elements observed in the previous paragraphs that the operation both significantly increases the market shares that Cofepp will hold in the affected markets and eliminates the competitive pressure that QFS previously exerted on Cofepp.  </w:t>
        <w:br/>
        <w:t xml:space="preserve">268. However, the Authority's guidelines specify that "the possibilities for repositioning their offer by competitors or the entry of new suppliers, capable of countering these effects, are nevertheless carefully examined by the Authority." It is therefore necessary to examine whether, through the analysis of the competition exerted by the existing operators, their ability to utilize available production capacities, and the potential pressure exerted by potential competitors, the behavior of Cofepp will be constrained after the acquisition.  </w:t>
        <w:br/>
        <w:t xml:space="preserve">Current competitors  </w:t>
        <w:br/>
        <w:t xml:space="preserve">269. The analyses in terms of market shares and tenders have identified three main competitors of the parties: the Picard, GCF, and Suprex groups.  </w:t>
        <w:br/>
        <w:t xml:space="preserve">270. Picard is a family-owned group present in the wine and spirits sector, with each of these activities representing about half of its turnover. The vast majority of the Picard group's spirits activity is concentrated in the MDD, MPP, and MHD markets, with the group also having developed brands that have a primarily regional anchorage. Picard produces many types of spirits and achieves its highest sales in aniseed and whisky. The Picard group currently produces [40-50] million bottles of spirits.  </w:t>
        <w:br/>
        <w:t xml:space="preserve">271. Grands Chais de France is a group specialized in the trading of wines and spirits, achieving a turnover of 753 million euros, the vast majority of which is from exports. The group's spirits activity represents a turnover of approximately [30-50] million euros, of which only [10-20]% is generated in France. GCF has recently relaunched its activity in the French spirits markets under MDD/MPP and currently produces [0-5] million bottles.  </w:t>
        <w:br/>
        <w:t xml:space="preserve">272. Suprex is a company with a turnover of 21 million euros, almost entirely in spirits. It specializes in the production of MDD, MPP, and MHD. It currently produces […] million bottles, including […] million bottles of aniseed and between 6 to 7 million bottles of fruit cream.  </w:t>
        <w:br/>
        <w:t xml:space="preserve">273. Following the acquisition of assets from the Boisset group by Cofepp in early 2010, Cofepp took over the […]% stake in Suprex held by Boisset, which it then sold to [Confidential]. However, close commercial and contractual ties remain between Cofepp and Suprex, [Confidential]. Thus, even if Suprex presents itself as autonomous from Cofepp except for its activity in blackcurrant cream, it nevertheless appears to many customers as being linked to Cofepp. In any case, considering Suprex as a real competitor or not of the new entity does not substantially change the conclusions of the competitive analysis, Suprex will be considered a competitor of the new entity, a hypothesis most favorable to the parties.  </w:t>
        <w:br/>
        <w:t xml:space="preserve">Available capacities  </w:t>
        <w:br/>
        <w:t xml:space="preserve">274. The markets concerned by this operation together represent approximately 12.5 million liters, or about 17.8 million bottles, with Cofepp selling approximately […] million bottles in these markets and QFS […] million liters.  </w:t>
        <w:br/>
        <w:t xml:space="preserve">275. The "capacity" of the actors in the affected markets results from the number of production lines (or "bottling") capable of bottling spirits under MDD, MPP, and MHD, their pace, and the daily intensity of their use. It is thus possible to observe the existence of "available" capacities in the affected markets to the extent that the current degree of utilization of the production lines is lower than the total yield that would be attributable to them if they were used more intensively, for example, by increasing their daily usage time and the number of shifts assigned to them. The existing industrial tool can thus be used more intensively, with the possibility for a supplier to adjust the intensity of production of its lines allowing it to adapt to any volume changes resulting from its contractual negotiations with the GMS.  </w:t>
        <w:br/>
        <w:t>276. It is therefore necessary to analyze the available capacities by taking into account all the production capacities of operators producing spirits under MDD, MPP, and MHD. Indeed, the chains and production techniques used are generally</w:t>
      </w:r>
    </w:p>
    <w:p>
      <w:r>
        <w:rPr>
          <w:b/>
        </w:rPr>
        <w:t>[Pages 58–60]</w:t>
      </w:r>
    </w:p>
    <w:p>
      <w:r>
        <w:t xml:space="preserve">the same regardless of the spirit concerned. On the other hand, the production capacities of operators supplying only MDF are excluded, as they are not likely to produce MDD, MPP, or MHD in the short term for the reasons outlined below.  </w:t>
        <w:br/>
        <w:t xml:space="preserve">277. It is also necessary to exclude wine bottling lines from the analysis. Indeed, the Picard and GCF groups do not use the same lines to bottle wines and spirits, with Picard specifying that "there is no substitutability between wine bottling lines and spirit bottling lines, nor between wine tanks and spirit tanks"114 and GCF emphasizing that "the lines dedicated to wine are necessary to meet the needs in terms of wine. Furthermore, we believe we can meet our goal of 10 million bottles annually in spirits by increasing the pace of the Petersbach line that we already use for spirits"115.  </w:t>
        <w:br/>
        <w:t xml:space="preserve">278. The notifying party, which produces approximately […] million bottles of spirits116 annually in France, indicated that it has limited excess production capacities ([…] million bottles), resulting in a total annual production capacity of […] million bottles. QFS, which produces less than […] million bottles per year ([…] million), estimates that it can produce an additional […] million bottles117. [Confidential]. The new entity will therefore have approximately [70-80]% of the total production capacities. In terms of available capacities, it will have about [40-50]% of these compared to [50-60]% for its competitors.  </w:t>
        <w:br/>
        <w:t xml:space="preserve">The existence of competitive advantages for Cofepp  </w:t>
        <w:br/>
        <w:t xml:space="preserve">279. For competitors to exert credible competitive pressure in the MDD/MPP spirit markets where price competitiveness is a key success factor, it is necessary that they can offer an offer as competitive as that of the new entity.  </w:t>
        <w:br/>
        <w:t xml:space="preserve">280. The production costs of spirits under MDD/MHD/MPP primarily depend on the purchase price of raw materials. Indeed, the activity of spirit producers in the relevant markets essentially consists of lowering the degree of the purchased strong alcohol by adding water, then flavoring and packaging the resulting product. The production process is thus described by the Marie Brizard group: "very schematically, for a simple alcohol (rum, whisky, vodka), we use a base of strong alcohol (between 60 and 80%); to this base, water is added to bring the alcohol to the desired degree (37.5, 40, 50, or 55). (...) Finally, a bottling line allows for the desired format (glass bottle, capped and packaged in cartons)"118.  </w:t>
        <w:br/>
        <w:t xml:space="preserve">281. Thus, raw material purchases account for between 70% and 90% of Cofepp's production costs for gin, tequila, vodka, and blended whisky under MDD and MPP119. The GCF group indicated that "ultimately, in terms of spirits, upstream sourcing of raw materials is a key element of competitiveness. The larger the ordered volumes, the lower the purchase price"120. The necessity of having competitive sourcing of raw materials has also been confirmed by the parties' customers.  </w:t>
        <w:br/>
        <w:t xml:space="preserve">282. The elements gathered during the investigation seem to indicate that there are significant discrepancies in the price paid for several raw materials by Cofepp compared to its two main competitors following the operation. [Confidential]. The volumes purchased would therefore not be the only factor at play.  </w:t>
        <w:br/>
        <w:t xml:space="preserve">283. Furthermore, even if the Picard group has less favorable purchasing conditions than Cofepp, this group has been able to strongly compete with Cofepp in recent years, as evidenced by its significant progress, particularly in the blended whisky and tequila markets under MDD and MPP. GCF, which has recently entered some of the affected markets, has also managed to offer competitive price offers despite less favorable purchasing conditions. The Franprix/Leader Price group indicated that "a supplier can be competitive in one product segment, and not across a full range"121.  </w:t>
        <w:br/>
        <w:t xml:space="preserve">284. Moreover, according to some of the parties' customers and competitors, Cofepp would have, alongside its purchasing power, two other competitive advantages that would make its position difficult to contest by its competitors: an unmatched product range and a portfolio of brands.  </w:t>
        <w:br/>
        <w:t xml:space="preserve">285. Having a product range would constitute a competitive advantage for Cofepp as it ensures logistical advantages since it can consolidate the transport of its products when it handles delivery itself, thus reducing its costs. Conversely, in cases where distributors handle the transport of their purchases themselves, they can consolidate their purchases from Cofepp and thus reduce their costs, which they cannot do when sourcing from multiple suppliers.  </w:t>
        <w:br/>
        <w:t xml:space="preserve">286. However, this advantage is not decisive since the GCF group, which offers only gin, blended whisky, and vodka sold under MDD/MPP, has managed to penetrate the French market. The GCF group has also indicated its intention to expand in the French spirits market under MDD/MPP, with an annual sales target of around 10 million bottles of spirits122.  </w:t>
        <w:br/>
        <w:t xml:space="preserve">287. Furthermore, the fact that Cofepp has a portfolio of brands would allow it, according to some competitors, to operate a "cross-subsidization" between its own brands and its production activity of spirits under MDD and MPP by compensating for any price efforts in these markets with higher margins in the MDF markets. However, it does not appear that negotiations for the purchase of MDF and those for the purchase of MDD are conducted by the same buyers. The market test also did not support the implementation of such a cross-subsidization strategy by Cofepp.  </w:t>
        <w:br/>
        <w:t xml:space="preserve">288. Thus, even if Cofepp will have certain competitive advantages over its competitors due to its position in the relevant markets, these do not constitute obstacles that would restrict the pressure exerted by its main competitors. The current competitors of the new entity will thus be able to offer a competitive offer to the customers of the new entity if they were to experience price increases from Cofepp following the operation.  </w:t>
        <w:br/>
        <w:t xml:space="preserve">Potential competition  </w:t>
        <w:br/>
        <w:t xml:space="preserve">Foreign operators  </w:t>
        <w:br/>
        <w:t xml:space="preserve">289. According to the notifying party, Cofepp's pricing behavior following the operation would also be constrained by foreign operators who would be increasingly present in the French spirits markets under MDD/MPP.  </w:t>
        <w:br/>
        <w:t xml:space="preserve">290. In certain MHD spirit markets, foreign operators are indeed already well established, particularly in vodka and gin. However, they are relatively less present in the affected markets that connect GMS with MDD and MPP suppliers. The notifying party did not allocate any market share to foreign operators regarding vodka, tequila, and blended whisky; for gin, their market share remains below [0-5]%. Responses to the market test from customers confirmed the low penetration of foreign suppliers in these markets.  </w:t>
        <w:br/>
        <w:t xml:space="preserve">291. According to customers interviewed during the investigation, various reasons explain this situation. The main reason is the transportation cost incurred by using foreign operators. Indeed, excluding taxes and duties, the wholesale prices of gin, vodka, tequila, and blended whisky range between [Confidential]; these are therefore inexpensive products for which resorting to a foreign supplier would substantially increase purchase prices. In this regard, the Système U group indicated that "companies close to our warehouses have an immediate competitive advantage and always win tenders. The European offer is too distant to remain competitive"123. The Casino and Provera groups stated that they are currently not soliciting foreign operators. Similarly, the Carrefour group specified that it only launches European tenders for certain specific products.  </w:t>
        <w:br/>
        <w:t xml:space="preserve">292. Some distributors also mentioned other difficulties that would limit their ability to work with foreign suppliers.  </w:t>
        <w:br/>
        <w:t xml:space="preserve">293. Firstly, dealing with a foreign supplier requires a distributor to have a more demanding logistical organization than that set up for purchases from a French supplier. Sourcing from a foreign operator requires, in particular, anticipating orders further in advance.  </w:t>
        <w:br/>
        <w:t xml:space="preserve">294. Secondly, there are regulatory variations between labeling standards and tax regimes depending on the member states. In France, labeling must meet specific criteria in terms of typology and font size, and certain symbols are mandatory. Furthermore, the shapes of bottles may differ.  </w:t>
        <w:br/>
        <w:t>295. Thirdly, the products offered by foreign suppliers would not easily meet the expectations of French distributors in terms of taste and quality. However, the hard discount brands Aldi and Lidl have massively resorted to</w:t>
      </w:r>
    </w:p>
    <w:p>
      <w:r>
        <w:rPr>
          <w:b/>
        </w:rPr>
        <w:t>[Pages 61–63]</w:t>
      </w:r>
    </w:p>
    <w:p>
      <w:r>
        <w:t xml:space="preserve">foreign operators even for the supply of their stores established in France.  </w:t>
        <w:br/>
        <w:t xml:space="preserve">296. It therefore seems that the low penetration of foreign operators is more explained by the habits of French distributors who have established long-term relationships with French suppliers than by financial or technical reasons. The experience of the Aldi and Lidl brands shows that resorting to foreign suppliers is technically and economically possible. French distributors could thus turn to foreign operators following the operation, even if this would require "support from the distributors," as indicated by the Système U group. The Leclerc group, which currently only works with French suppliers, has also indicated that "if the notified concentration operation were to be finalized, Scamark could consider expanding its calls for tenders at the European level (concerning the private label and branded products markets). There are no difficulties opposing European calls for tenders. There is no French specificity in terms of spirits, except for rum. There would also be no difficulties in terms of taxes since negotiations are based on the price excluding taxes. The only potential difficulty could be related to the fact that Scamark has requests for 70 cl bottles, but also for 1l and 1.5l bottles, formats that foreign operators rarely offer. The management of work and relationships with foreign suppliers does not raise difficulties given the evolution of current technologies (notably thanks to EDI)."  </w:t>
        <w:br/>
        <w:t xml:space="preserve">297. During the session, representatives of the Intermarché group also indicated that they do not experience particular difficulties in finding alternative sources for their supply of private label/branded products, particularly by turning to foreign suppliers, except in the case of rum, for which access to the raw material is limited to a small number of operators.  </w:t>
        <w:br/>
        <w:t xml:space="preserve">298. However, the foreign operators interviewed during the investigation expressed their interest in the relevant markets. Indeed, five operators located in neighboring countries (Germany, Belgium, and Switzerland) indicated that they were interested in the French market for blended whisky under private label/branded products in the event of a price increase of 5 to 10%; four expressed interest in the French markets for vodka and gin under private label/branded products under the same circumstances; and two confirmed their interest in the French market for tequila under private label/branded products in the event of a similar price increase. Furthermore, the resort to foreign operators will be facilitated by the fact that some of these operators are already responding to calls for tenders concerning the relevant markets, making them easily identifiable by French distributors.  </w:t>
        <w:br/>
        <w:t xml:space="preserve">299. Thus, following the operation, distributors will be able, in the event of a price increase for the parties' products under private label/branded products, to direct all or part of their demand towards foreign operators who have expressed their interest in the French spirits markets under private label/branded products.  </w:t>
        <w:br/>
        <w:t xml:space="preserve">The MDF Producers  </w:t>
        <w:br/>
        <w:t xml:space="preserve">300. The groups Pernod Ricard, Marie Brizard, and Bacardi currently produce numerous spirits under MDF but do not produce private label, branded products, or MHD unlike Cofepp. The Bacardi group has never operated in these markets, while the Pernod Ricard and Marie Brizard groups were present in some private label, branded products, or MHD markets in the 1990s but have since withdrawn.  </w:t>
        <w:br/>
        <w:t xml:space="preserve">301. The absence of the Bacardi and Pernod Ricard groups in these markets is not due to the saturation of their production facilities but to a strategic positioning, as these groups have chosen to focus their activity on the development of their MDF, some of which have a high-end positioning or are essential. The Pernod Ricard group indicated that its "strategy is focused on branded products to which it wishes to reserve its industrial know-how as well as its production tools," and the Bacardi group specified that its strategy "has always been to produce and market its own brands or agency brands with a premium positioning and thus high image and added value."  </w:t>
        <w:br/>
        <w:t xml:space="preserve">302. The Marie Brizard group, most of whose spirits can be considered mid-range products, explains its absence mainly due to the insufficient margins it estimates it could achieve in the private label, branded products, and MHD markets and on the grounds that their production would require an adaptation of its production lines, an operation deemed costly in light of the benefits that could be expected.  </w:t>
        <w:br/>
        <w:t xml:space="preserve">303. Given the choice of the Bacardi and Pernod Ricard groups to concentrate their activity on their MDF, these groups indicated that even in the event of a 5 to 10% increase in the wholesale price of private label, branded products, and MHD spirits, they would not consider entering these markets. In response to the same question, the Marie Brizard group, on the other hand, stated that it would be willing to enter the markets for gin, vodka, and blended whisky under private label, branded products, and MHD. However, this entry is notably conditioned on obtaining production volumes exceeding the volumes generally included in private label, branded products, and MHD contracts, making the entry of this group into the affected markets very unlikely in the short term.  </w:t>
        <w:br/>
        <w:t xml:space="preserve">304. Unlike foreign competitors, particularly German and Belgian, the Pernod Ricard, Bacardi, and Marie Brizard groups cannot therefore be considered potential entrants into the affected markets.  </w:t>
        <w:br/>
        <w:t xml:space="preserve">The Development of Operators Absent from the Spirits Markets  </w:t>
        <w:br/>
        <w:t xml:space="preserve">305. The notifying party notes that the barriers to entry in the affected markets are limited, as the production of spirits under private label/branded products does not require any particular know-how since it essentially consists of blending and bottling. The development of new operators in the relevant markets would also be facilitated by the fact that the marketing of spirits under private label, branded products, and MHD does not require, unlike MDF, any investment in promotional brand communication.  </w:t>
        <w:br/>
        <w:t xml:space="preserve">306. Furthermore, the entry of a new operator could be supported by one or more distributors wishing to create an alternative to the new entity, the latter agreeing initially to pay their spirits at slightly higher prices and to entrust a certain number of markets to this operator to allow it to have sufficient volumes. This was the strategy of the Système U group, which supported the activity of the Picard group to create an alternative to Cofepp and QFS, with representatives of the brand explaining that "Système U wanted to create an alternative to Cofepp and QFS by bringing forth a competitor. In certain markets, Système U thus agrees to pay purchase prices higher than what it would have obtained from Cofepp or QFS."  </w:t>
        <w:br/>
        <w:t xml:space="preserve">307. Nevertheless, the level of investment required to enter the affected markets is relatively significant given the low margins achieved on this type of product. However, the volumes obtained by a new entrant would be relatively limited, as distributors purchase spirits one by one. Moreover, the sustainability of these volumes would be very relative since the duration of supply contracts is generally short. Additionally, as previously explained, established operators have available capacities, allowing companies already present to quickly increase their production at a lower cost, thus making the entry of new operators more difficult and costly.  </w:t>
        <w:br/>
        <w:t xml:space="preserve">308. Entry into these markets thus faces certain difficulties, related to the low margins that can be expected from this activity, which only the support of certain distribution brands seems to allow overcoming.  </w:t>
        <w:br/>
        <w:t xml:space="preserve">e) The Counter-Power of Demand in the Affected Markets  </w:t>
        <w:br/>
        <w:t xml:space="preserve">309. The notifying party considers that the strong market shares it will hold following the operation should be put into perspective due to the strong negotiating power that large retailers would have. It argues, in this regard, the decrease in its margins and prices to large retailers, a phenomenon attributed, according to Cofepp, to a power imbalance favoring distributors to the detriment of suppliers, characteristic of private label markets.  </w:t>
        <w:br/>
        <w:t>310. Cofepp supports these claims with a recent report from the European Commission on private label markets, particularly noting that "due to the success of private label brands, distributors have moved from being mere intermediaries in the distribution of products to consumers under the producer's brand to a situation where they play a central role in the supply chain, largely controlling product development and the marketing process. In contrast, private label brands allow producers to become anonymous to consumers, leaving them in a more subordinate role, reduced to a mere subcontracting agent for the distributor. Private label brands break the direct link between the producer and the consumer (i.e., the assurance provided by the brand and reinforced by advertising) and instead allow the distributor to dictate the characteristics of the product (even potentially determining the nature of production) and to arrogate the prerogative of ensuring the marketing of the products, and thereby promoting its own image as a distributor brand through the owned private label brands (notably by promoting its own name on product labels)."</w:t>
      </w:r>
    </w:p>
    <w:p>
      <w:r>
        <w:rPr>
          <w:b/>
        </w:rPr>
        <w:t>[Pages 64–66]</w:t>
      </w:r>
    </w:p>
    <w:p>
      <w:r>
        <w:t xml:space="preserve">311. However, the Commission also notes that the establishment of a commercial relationship in which the distributor is the main decision-maker and the supplier is the agent "means that distributors can generally exert very significant purchasing power because they are able to substitute one producer for another with little switching costs while ensuring that producers compete vigorously for contracts." The effective exercise of countervailing power therefore requires the existence of sufficient alternative supply options available to distributors.  </w:t>
        <w:br/>
        <w:t xml:space="preserve">312. The European Commission also highlights the link between the importance of the sourcing activity of products marketed under private labels as an outlet for suppliers and the countervailing power that distributors can exert. For the Commission, "with private label producers economically dependent on retailers that are critical for their survival (if they have no alternative outlets), it is possible for retailers to extract all available surplus (profits) from their economic relationship." Conversely, if the supply of private labels is not a determining outlet for a supplier's viability, the existence of countervailing power from distributors cannot be presumed. It should be noted that the supply activity of private labels represents [10-20]% of Cofepp's turnover and [20-30]% of QFS's. Furthermore, since supply contracts are established separately by each brand for each spirit, the potential countervailing power of each brand would be exercised during negotiations concerning relatively circumscribed volumes, the scale of which does not threaten the viability of an operator such as Cofepp, including prior to the acquisition of QFS.  </w:t>
        <w:br/>
        <w:t xml:space="preserve">313. It is therefore necessary to examine whether the structure of the relevant markets after the operation will effectively allow distributors to exercise sufficient countervailing power to constrain Cofepp's behavior.  </w:t>
        <w:br/>
        <w:t xml:space="preserve">314. In order to empirically verify Cofepp's claims that margin rates in private label markets and their evolution reflect the exercise of strong countervailing demand power, a three-part analysis was conducted on the margin rates of the parties.  </w:t>
        <w:br/>
        <w:t xml:space="preserve">315. The first part of the analysis involved calculating the margins of the parties for each brand and private label product in order to compare, for private label products and MDF products, the level of margin that goes to the producer since the exercise of countervailing demand power in private label markets should thus result in low margins in these markets and a marked margin gap with MDF.  </w:t>
        <w:br/>
        <w:t xml:space="preserve">316. [Confidential]. However, these margin rates should be taken with caution as their [Confidential] level makes them very sensitive to the assumptions made about Cofepp's production costs, which are difficult to verify. Nevertheless, this finding allows us to conclude that large retailers are capable, to a varying extent depending on the spirits concerned, of exerting pressure on the margins of their suppliers of products intended to be marketed under private labels.  </w:t>
        <w:br/>
        <w:t xml:space="preserve">317. The analysis secondly focused on the margin rates achieved by the parties in private labels. [Confidential].  </w:t>
        <w:br/>
        <w:t xml:space="preserve">318. It follows from these observations that the countervailing power of distributors appears to be weaker the stronger the position of the parties (in sales volume), and vice versa. The operation resulting in a significant strengthening of Cofepp's market shares in the affected markets is therefore likely to reduce the countervailing demand power.  </w:t>
        <w:br/>
        <w:t xml:space="preserve">319. The third part of the analysis consisted of examining the evolution of the wholesale margins of the parties to the operation based on data provided by Cofepp and QFS for the years 2008 to 2010. [Confidential].  </w:t>
        <w:br/>
        <w:t xml:space="preserve">320. [Confidential].  </w:t>
        <w:br/>
        <w:t xml:space="preserve">321. Given the short duration of the period covered by the observations and the high sensitivity of the results to the notifying party's assessments of production costs, which are difficult to verify, the conclusions that can be drawn from these developments are limited. However, these data support the hypothesis of the exercise of real pressure by demand on the margins of the parties in private label and MPP markets.  </w:t>
        <w:br/>
        <w:t xml:space="preserve">322. Nevertheless, these data, observed in a competitive environment where QFS was an independent competitor and the main alternative to Cofepp in the private label and MPP markets, do not allow for a conclusion on the exercise of any countervailing demand power after Cofepp's acquisition of QFS. According to the aforementioned study by the European Commission, the exercise of countervailing power by distributors vis-à-vis their suppliers requires, first, that they have alternative sources of supply and, second, that they can easily switch suppliers. Countervailing demand power only exists to the extent that it can threaten to turn, within a reasonable time frame, to alternative sources of supply if the supplier decides to raise its prices.  </w:t>
        <w:br/>
        <w:t xml:space="preserve">323. Regarding the first point, it should be noted that the operation has the effect of eliminating a major alternative concerning the supply of large retailers in the already highly concentrated affected markets prior to the operation. However, as previously noted, the Picard and GCF groups have sufficient capacities to develop their offerings in the relevant markets and will thus constitute an immediate alternative to which large retailers can turn if they are not satisfied with the prices charged by the new entity. Furthermore, distributors will also be able to direct their demand towards foreign suppliers likely to offer an alternative to the new entity.  </w:t>
        <w:br/>
        <w:t xml:space="preserve">324. The notifying party also indicated that some distributors might consider vertical integration that would allow them to internally cover their needs for private label/MPP spirits and create an alternative to the new entity. However, the production of spirits under private labels/MPP represents a very significant investment without guaranteed profitability for a distributor, given the need to produce large volumes to amortize fixed costs. The Intermarché group, which owns a bottling plant for water and soft drinks, has estimated that "the volume of spirits excluding whisky and pastis is quite limited (30% of the total). The investment does not seem profitable enough. The spirits market is not at all comparable to the water markets. Owning a plant entails constraints regarding safety, packaging, etc. The strategy of moving upstream is not on the agenda at Intermarché. Moreover, this seems complicated to implement." Therefore, the vertical integration of distributors appears unlikely.  </w:t>
        <w:br/>
        <w:t xml:space="preserve">325. Regarding the second point, it emerges from the investigation that changing suppliers is relatively easy: it only involves complying with a legal notice period (3 to 6 months for private labels) and does not incur any particular additional costs. Moreover, the possibilities of changing suppliers are facilitated by the fact that tenders are relatively frequent. Furthermore, since products under private labels and MPP are subject to a precise specification, a change of producer has little impact on the organoleptic qualities of the product offered to the end customer.  </w:t>
        <w:br/>
        <w:t xml:space="preserve">f) Conclusion  </w:t>
        <w:br/>
        <w:t xml:space="preserve">326. Although the operation has the effect of depriving large retailers of one of their main alternatives to Cofepp in terms of vodka, gin, tequila, and blended whisky, large retailers will have real alternatives to the new entity that will make credible the threat of a supplier change in the event of a price increase by the new entity. Thus, while the markets for rum under private labels, MPP, and MHD are characterized by restricted access to the raw material due in particular to the consolidation within Cofepp of almost all sources of supply for non-agricultural rum, access to the raw material for the production of vodka, gin, tequila, and blended whisky does not appear constrained. Given the reaction capabilities of the parties' competitors, led by the Picard group, and the possibility of new operators emerging, particularly foreign ones, the operation is not likely to harm competition through horizontal effects in the markets for gin, tequila, vodka, and blended whisky under private labels and MPP.  </w:t>
        <w:br/>
        <w:t xml:space="preserve">IV. Commitments  </w:t>
        <w:br/>
        <w:t xml:space="preserve">A. PROPOSED CORRECTIVE MEASURES  </w:t>
        <w:br/>
        <w:t xml:space="preserve">327. The notifying party presented commitments on September 29, October 7, and October 13, concerning, in particular, the divestiture of all production, distribution, and brand assets currently held by QFS in Martinique, as well as the divestiture of the Charrette brand and contingent volumes of rum in Reunion. These commitments were subject to a market test with competitors and customers of Cofepp.  </w:t>
        <w:br/>
        <w:t>328. During the session on October 21, 2011, representatives of Cofepp, in response to the remarks of the college, considered improving the Reunion aspect of the commitments by proposing a structural remedy consisting of the divestiture of one of the two distilleries that are the subject of the acquisition. This solution was tested with Cofepp's competitors.</w:t>
      </w:r>
    </w:p>
    <w:p>
      <w:r>
        <w:rPr>
          <w:b/>
        </w:rPr>
        <w:t>[Pages 67–69]</w:t>
      </w:r>
    </w:p>
    <w:p>
      <w:r>
        <w:t>demande du marché et des préoccupations concurrentielles, la Cofepp a également proposé de céder un volume de rhum contingenté supplémentaire, permettant ainsi au repreneur de disposer d'une base solide pour développer ses activités sur le marché.</w:t>
      </w:r>
    </w:p>
    <w:p>
      <w:r>
        <w:t>345. Ce remède structurel a été conçu pour assurer que le repreneur de la marque Charrette puisse opérer de manière indépendante et compétitive sur le marché, en lui fournissant non seulement les actifs nécessaires, mais également un accès suffisant aux volumes de rhum contingenté.</w:t>
      </w:r>
    </w:p>
    <w:p>
      <w:r>
        <w:t>346. En conclusion, les engagements modifiés par la Cofepp visent à répondre aux préoccupations soulevées par l'opération tout en garantissant une concurrence effective sur les marchés concernés. L'Autorité de la concurrence a pris en compte ces engagements dans son évaluation de l'opération et a jugé qu'ils constituaient une réponse adéquate aux effets anticoncurrentiels identifiés.</w:t>
      </w:r>
    </w:p>
    <w:p>
      <w:r>
        <w:rPr>
          <w:b/>
        </w:rPr>
        <w:t>[Pages 70–72]</w:t>
      </w:r>
    </w:p>
    <w:p>
      <w:r>
        <w:t xml:space="preserve">the seriousness of the competitive concerns regarding the private label/own brand (MDD/MPP) rum markets and the imminent increase in quotas allocated to Reunionese distilleries, Cofepp has also committed to increasing the transfers of rum volumes intended for the MDD/MPP markets to 5,000 hap. Finally, Cofepp proposed that these volumes be transferred at a price of […] euros per lap.  </w:t>
        <w:br/>
        <w:t xml:space="preserve">345. As explained in the following developments, the modifications made to the commitments ensure the viability and autonomy of the activities transferred by Cofepp. It is necessary to successively examine the impact of the proposed measures on the MDF market for non-agricultural rum and on the MDD, MPP, and MHD markets.  </w:t>
        <w:br/>
        <w:t xml:space="preserve">Assessment of the commitments regarding the market for non-agricultural rum sold under MDF  </w:t>
        <w:br/>
        <w:t xml:space="preserve">346. In accordance with the Authority's guidelines on the control of concentrations, for a business transfer to effectively remedy competition concerns, it is essential that the transferred activity is viable and competitive. To achieve this, the scope of the transfer must include all assets and all personnel necessary for its proper functioning. It is therefore necessary to assess the adequacy of the transfer scope to which Cofepp commits, as well as the viability of the retained assets.  </w:t>
        <w:br/>
        <w:t xml:space="preserve">347. The transfer primarily concerns the Charrette brand and the Savanna distillery. The rum currently used for the production of Charrette rum comes from the three Reunionese distilleries, Isautier, Savanna, and Rivière du Mât, which respectively provide adequate volumes to the GIE Rhums Réunion for the bottling and marketing of Charrette products. The transfer of only the Savanna distillery, which currently has a quota of 5,497 hap, does not equate to QFS's contribution to the production of Charrette rum prior to the operation.  </w:t>
        <w:br/>
        <w:t xml:space="preserve">348. Sales of Charrette rum in mainland France amounted to [6,000-7,000] hap in 2010. This volume is the result of a significant increase in sales of the brand. Cofepp therefore commits, to complement the quota of which the purchaser of the Savanna distillery will be the holder, to transfer to the purchaser an additional contingent volume of rum to reach a total of 8,000 hap. This volume corresponds to the sales of Charrette rum in mainland France in 2010 on the off-trade circuit increased by more than [10-20]% and allows for the support of the brand's development prospects.  </w:t>
        <w:br/>
        <w:t xml:space="preserve">349. Furthermore, Cofepp drew the Authority's attention to the fact that the Savanna distillery required investments to meet standards related to the treatment of effluents from rum production, noting, however, that these investments do not call into question the economic viability of the asset. This assertion has not been contradicted by contributions to the market test, including from Reunionese operators capable of assessing the state of the distillery. The Tereos group, questioned on this point, submitted to the file a forecast of the required investments, thus attesting to their feasibility and amount. In any case, Cofepp guarantees in its commitments the viability and operational nature of the Savanna distillery. Any failure in this regard would therefore constitute a breach of the commitments attributable to Cofepp under the provisions of Article L. 430-8 of the Commercial Code.  </w:t>
        <w:br/>
        <w:t xml:space="preserve">350. Furthermore, the Savanna distillery, which produces annually […] million liters of rum, is also capable of producing sufficient volumes of rum to supply the sales of Charrette rum in Reunion.  </w:t>
        <w:br/>
        <w:t xml:space="preserve">351. Under these conditions, the transfer of the Savanna distillery and the Charrette brand eliminates the effects of the operation in the markets for the production and sale of non-agricultural rum under MDF and guarantees the competitive structure of the concerned markets by allowing the emergence of a significant competitor to the new entity.  </w:t>
        <w:br/>
        <w:t xml:space="preserve">Assessment of the commitments regarding the market for non-agricultural rum sold under MDD, MPP, and MHD  </w:t>
        <w:br/>
        <w:t xml:space="preserve">352. Cofepp commits to providing an annual volume of 5,000 hap of contingent rum from the Rivière du Mât distillery to any third party that requests it, in batches of 1,000 hap and limited to three* batches per requester.  </w:t>
        <w:br/>
        <w:t xml:space="preserve">353. This volume represents approximately half of the remaining quota currently allocated to the Rivière du Mât distillery, minus the volumes that Cofepp commits to provide to the purchaser of the Charrette brand and the Savanna distillery and [80-90]% of the contingent MDD rum volumes that QFS sold annually on the market. It will constitute a particularly significant source of supply for Cofepp's competitors as its price, set in the commitments and subject to an objective and verifiable indexing formula, will remain stable in the long term since this transfer is intended to last, in accordance with the commitments, as long as the contingent tax regime benefiting the overseas departments exists.  </w:t>
        <w:br/>
        <w:t xml:space="preserve">354. The volumes sold will be subject to contracts of 3 years. This duration, in line with the wishes expressed during the market test, is sufficiently long to give purchasers visibility enabling them to build an offer to the large retail chains, without freezing positions in the market.  </w:t>
        <w:br/>
        <w:t xml:space="preserve">355. By offering third parties an opportunity to source non-agricultural rum from Reunion that did not exist prior to the operation, this commitment will allow for the emergence of credible alternative offers to the tenders organized by large retail chains.  </w:t>
        <w:br/>
        <w:t xml:space="preserve">* Material error corrected.  </w:t>
        <w:br/>
        <w:t xml:space="preserve">DECIDES  </w:t>
        <w:br/>
        <w:t xml:space="preserve">Sole Article: The operation notified under number 11-038 is authorized subject to the commitments described in paragraphs 327 to 355 above and annexed to this decision.  </w:t>
        <w:br/>
        <w:t xml:space="preserve">Deliberated on the oral report of Messrs. Simon Genevaz and Jean-Christophe Mauger and Ms. Géraldine Rousset and the intervention of Ms. Nadine Mouy, Deputy General Rapporteur, by Mr. Bruno Lasserre, President, Ms. Françoise Aubert, Anne Perrot, and Elisabeth Flüry-Hérard, Vice-Presidents, Ms. Pierrette Pinot and Reine-Claude Mader-Saussaye, and Messrs. Yves Brissy and Noël Diricq, Members.  </w:t>
        <w:br/>
        <w:t xml:space="preserve">The session secretary, The President,  </w:t>
        <w:br/>
        <w:t>Marie-Anselme Lienafa 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