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https://www.autoritedelaconcurrence.fr/fr/decision-de-controle-des-concentrations/relative-la-prise-de-controle-exclusif-de-la-societe-289</w:t>
      </w:r>
    </w:p>
    <w:p>
      <w:r>
        <w:t>Pages translated : 25</w:t>
      </w:r>
    </w:p>
    <w:p/>
    <w:p>
      <w:r>
        <w:rPr>
          <w:b/>
        </w:rPr>
        <w:t>[Pages 1–3]</w:t>
      </w:r>
    </w:p>
    <w:p>
      <w:r>
        <w:t xml:space="preserve">FRENCH REPUBLIC  </w:t>
        <w:br/>
        <w:t xml:space="preserve">Decision No. 15-DCC-54 of May 13, 2015  </w:t>
        <w:br/>
        <w:t>regarding the exclusive control of the Société Anonyme de la Raffinerie des Antilles by the company Rubis</w:t>
      </w:r>
    </w:p>
    <w:p>
      <w:r>
        <w:t xml:space="preserve">The Competition Authority,  </w:t>
        <w:br/>
        <w:t xml:space="preserve">Having regard to the notification file submitted in full to the merger service on February 24, 2015, regarding the exclusive control by the Rubis group of the Société Anonyme de la Raffinerie des Antilles, formalized by a purchase offer dated August 1, 2014, and a letter of preemption of Total's shares by Rubis dated January 30, 2015;  </w:t>
        <w:br/>
        <w:t xml:space="preserve">Having regard to Book IV of the Commercial Code relating to price freedom and competition, and in particular its Articles L. 430-1 to L. 430-7;  </w:t>
        <w:br/>
        <w:t xml:space="preserve">Having regard to the commitments presented on March 26, April 20, and May 5, 2015, by the notifying party;  </w:t>
        <w:br/>
        <w:t xml:space="preserve">Having regard to the additional elements transmitted by the parties during the investigation;  </w:t>
        <w:br/>
        <w:t>Adopts the following decision:</w:t>
      </w:r>
    </w:p>
    <w:p>
      <w:r>
        <w:t xml:space="preserve">I. The concerned companies and the operation  </w:t>
        <w:br/>
        <w:t>1. Rubis is a French limited partnership company, listed on the Paris stock exchange and held by approximately 20,000 shareholders, both individual and institutional. Rubis is a 100% shareholder of Rubis Energie (active in France and internationally in the distribution of butane, propane, and LPG-c and petroleum products under the brands Vitogaz, Easigas, or Rubis) and 99% of Rubis Terminal, active in the liquid products storage sector (petroleum products, fertilizers, chemicals). In the French Antilles and Guyana, Rubis operates a network of service stations under the ViTO brand and supplies industrial customers with fuels, LPG, heating oils, lubricants, and bitumen. Rubis also holds a subsidiary, SIGL, operating an LPG filling center in Guadeloupe, as well as a 50% stake in Stocabu, which owns LPG storage facilities in Guadeloupe. Rubis also holds shares in several GIEs in the region: 50% of the Groupement Pétrolier Avitaillement Rochambeau (hereinafter "GPAR") responsible for the operation of the jet fuel storage station, supply, and refueling services at Rochambeau airport in Guyana, 25% of the Groupement d’Exploitation des Installations de l’Aéroport de Pointe-à-Pitre (hereinafter "GEIAP"), the Groupement Pétrolier d’Avitaillement de Pointe-à-Pitre (hereinafter "GEPAP"), the Groupement d’Exploitation des Installations de l’Aéroport de Fort-de-France (hereinafter "GEIAF"), and the Groupement Pétrolier de Fort-de-France (hereinafter "GPAF"), which aim to implement all means allowing the joint operation of the hydrocarbon depot located at each of these two airports, as well as the supply and refueling services. Finally, Rubis holds 35.5% of the share capital of the Société Anonyme de la Raffinerie des Antilles (hereinafter "SARA").</w:t>
      </w:r>
    </w:p>
    <w:p>
      <w:r>
        <w:t>2. SARA is a public limited company whose registered office is located in Martinique and whose corporate purpose is the construction and operation of an oil refinery located in Martinique as well as the construction and operation of all related facilities allowing the storage and transport of crude or refined petroleum products. It is currently 50% owned by Total Marketing Services S.A. (hereinafter "Total"), 35.5% by Rubis, and 14.5% by Sol Petroleum Antilles (hereinafter "Sol"). In addition to the refinery located in Martinique, SARA owns depots located in Guadeloupe and Guyana, from which it ensures the supply of these islands with finished petroleum products and LPG, as well as pipelines primarily supplying airports and industrial customers. The main activities of SARA are refining and selling fuels to distributors present in Martinique, Guadeloupe, and Guyana.</w:t>
      </w:r>
    </w:p>
    <w:p>
      <w:r>
        <w:t>3. The operation consists of the transfer, by Total, of all its shares in SARA. Following the operation, Rubis will hold 71% of SARA's capital, after Sol exercises its preemption right. Sol, which will hold 29% of the capital, will not have, following the operation, veto rights over SARA's strategic decisions. Indeed, under the shareholders' agreement, referred to as the Principal Agreement (hereinafter "the Principal Agreement"), signed between the shareholders of SARA, this company is governed by a board of directors composed of […] members who make their decisions [confidential], except for, on the one hand, decisions relating to [confidential] that require unanimity, and, on the other hand, the following decisions that must be made by a majority of [confidential]. Following the operation, Rubis will be able to appoint […] members of the board of directors and will solely hold the majority of [confidential]. As it results in the transition from joint control of SARA by Total and Rubis to exclusive control of SARA by Rubis, the notified operation constitutes a concentration operation within the meaning of Article L. 430-1 of the Commercial Code.</w:t>
      </w:r>
    </w:p>
    <w:p>
      <w:r>
        <w:t xml:space="preserve">4. The concerned companies together achieve a total worldwide turnover excluding tax of more than 150 million euros (Rubis: 2.49 billion euros for the fiscal year ending December 31, 2013; SARA: […] euros for the same fiscal year). Each of these companies has achieved a turnover in France exceeding 50 million euros (Rubis: […] euros for the fiscal year ending December 31, 2013; SARA: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1 Article [confidential] of the Principal Agreement  </w:t>
        <w:br/>
        <w:t>2 Internal turnover figures, generated by SARA with its shareholders Rubis and Sol, have been excluded from the turnover.</w:t>
      </w:r>
    </w:p>
    <w:p>
      <w:r>
        <w:t xml:space="preserve">II. Definition of the relevant markets  </w:t>
        <w:br/>
        <w:t xml:space="preserve">5. SARA, located in Martinique, is the only refinery in the Antilles-Guyana area, while Rubis is an upstream player for its supply and downstream in the distribution markets in the three departments. In this respect, several markets in the value chain are concerned by this operation, although the parties are not simultaneously present in all of them:  </w:t>
        <w:br/>
        <w:t xml:space="preserve">- upstream, the markets for the supply of crude oil from Northern Europe and the supply of semi-finished and finished products meeting European standards, on which SARA's shareholders are the suppliers and SARA is the customer;  </w:t>
        <w:br/>
        <w:t>- in the intermediate stage, the markets for the supply of refined products, storage, and transportation by pipeline of petroleum products, on which SARA is the supplier and the distributors in the Antilles-Guyana area are the customers.</w:t>
      </w:r>
    </w:p>
    <w:p>
      <w:r>
        <w:t xml:space="preserve">A. THE UPSTREAM SUPPLY MARKETS  </w:t>
        <w:br/>
        <w:t xml:space="preserve">1. THE MARKET FOR THE SUPPLY OF CRUDE OIL  </w:t>
        <w:br/>
        <w:t>6. In terms of crude oil, the decision-making practice considers the existence of an exploration market, distinct from the markets for the production and sale of crude oil, and distinguishes, at the level of production and sale, between crude oil and natural gas. These markets are of a global dimension.</w:t>
      </w:r>
    </w:p>
    <w:p>
      <w:r>
        <w:t>7. However, these market definitions are not directly transposable to the case at hand. Indeed, the French Antilles and Guyana departments are marked by a number of specificities, highlighted several times by the Competition Authority: beyond insularity and remoteness, these departments are also subject, due to their membership in the European Union, to stricter environmental standards than those prevailing in the rest of the region for the circulation of fuels on their territories. Thus, the crude oil used for the production of fuels meeting these standards is light crude oil, which can only be imported from the North Sea.</w:t>
      </w:r>
    </w:p>
    <w:p>
      <w:r>
        <w:t xml:space="preserve">8. Consequently, a more specific market for the supply of crude oil from Northern Europe, limited to the Antilles-Guyana region, must be considered. The market test confirmed the relevance of this market definition, on which SARA is present as a customer while Rubis is one of its suppliers.  </w:t>
        <w:br/>
        <w:t xml:space="preserve">3 See notably the letter from the Minister C2006-37 of April 19, 2006, Vermillon/Esso, the decision of the Competition Authority No. 11-DCC-203 of December 20, 2011, regarding the acquisition by the Vermilion group of six concessions for liquid and gaseous hydrocarbon mining, and the decision of the European Commission IV/M.1383 - Exxon/Mobil of September 29, 1999.  </w:t>
        <w:br/>
        <w:t xml:space="preserve">4 Opinion No. 09-A-21 of June 24, 2009, on the state of competition in the fuel markets in the overseas departments; Opinion No. 13-A-21 of November 27, 2013, regarding draft decrees regulating the price of fuels and liquefied petroleum gas in the overseas departments; Decision No. 11-DCC-102 mentioned above.  </w:t>
        <w:br/>
        <w:t>5 Directive 98/70/EC of the European Parliament and of the Council of October 13, 1998, concerning the quality of petrol and diesel fuels and amending Directive 93/12/EEC of the Council. This directive aims, within the framework of a common program to the Commission, the oil industry and the automotive industry to reduce exhaust emissions. It defines minimum specifications for petrol and diesel fuels intended for mobile road and non-road applications, which are motivated by health and environmental protection considerations. This directive has been notably amended by Directive 2009/30/EC of the European Parliament and of the Council of April 23, 2009, regarding specifications for petrol, diesel fuel, and gas oils.</w:t>
      </w:r>
    </w:p>
    <w:p>
      <w:r>
        <w:rPr>
          <w:b/>
        </w:rPr>
        <w:t>[Pages 4–6]</w:t>
      </w:r>
    </w:p>
    <w:p>
      <w:r>
        <w:t>9. Consequently, the competitive analysis will be conducted on the crude oil supply market for the Antilles-Guyana region from Northern Europe.</w:t>
      </w:r>
    </w:p>
    <w:p>
      <w:r>
        <w:t>2. THE MARKET FOR THE SUPPLY OF PETROLEUM PRODUCTS AND LPG</w:t>
      </w:r>
    </w:p>
    <w:p>
      <w:r>
        <w:t>10. In the French Antilles-Guyana area, there is only one refinery, operated by SARA. The production of this refinery is not sufficient to meet the market's needs, making it necessary to import semi-finished or finished products to supplement SARA's production and meet market demand. These products must comply with European standards (finished products) or be easily transformable to meet such standards (semi-finished products). Thus, a market for the supply of finished products (to European standards) and semi-finished products (easily transformable into finished products to European standards), limited to the Antilles-Guyana area, can be envisaged.</w:t>
      </w:r>
    </w:p>
    <w:p>
      <w:r>
        <w:t>11. This market is distinguished from the downstream market of off-network sales notably by the larger quantities involved and the modes of transport used (ship, rail, and pipelines) and could be segmented by type of products. The market test conducted as part of the present operation confirmed the existence of a specific market for the supply of semi-finished and finished products in the Antilles-Guyana area but did not confirm or refute the relevance of segmentation by type of products.</w:t>
      </w:r>
    </w:p>
    <w:p>
      <w:r>
        <w:t>12. The notifying party believes that the market should be limited to products from North America and Latin America, as SARA sources locally from the American continents, with sourcing from Europe not being considered due to the associated transport costs. However, a report from March 2009 on fuel pricing in overseas departments evaluated the gain that would represent for consumers a direct supply of refined products from the North Sea, rather than through SARA's refining, concluding that it "would result in a gain for the final consumer of around 15 to 17 cents for super gasoline and 7 to 9 cents for diesel, taking into account an average freight cost and supply costs." Despite high transport costs, sourcing from Europe is therefore economically feasible and cannot be ruled out.</w:t>
      </w:r>
    </w:p>
    <w:p>
      <w:r>
        <w:t>13. Consequently, the competitive analysis will be conducted on the market for the supply of finished products (to European standards) and semi-finished products (easily transformable into finished products to European standards), without the need to distinguish by type of products or by origin of products, the conclusions of the analysis remaining unchanged in this case. In this market, SARA is present as a customer while Rubis is one of its suppliers.</w:t>
      </w:r>
    </w:p>
    <w:p>
      <w:r>
        <w:t>B. INTERMEDIATE MARKETS</w:t>
      </w:r>
    </w:p>
    <w:p>
      <w:r>
        <w:t>1. THE MARKETS FOR THE STORAGE OF PETROLEUM PRODUCTS</w:t>
      </w:r>
    </w:p>
    <w:p>
      <w:r>
        <w:t>14. The decision-making practice has distinguished the market for crude oil storage from the storage markets for other petroleum products, due to technical differences related to the specificities of the products, the size of the tanks, and the characteristics of the facilities specific to the different products.</w:t>
      </w:r>
    </w:p>
    <w:p>
      <w:r>
        <w:t>15. In this case, the market for crude oil storage is not concerned by the notified operation as SARA only has storage tanks for crude oil intended for its own refinery's needs, the only processing tool for crude oil in the Antilles-Guyana area.</w:t>
      </w:r>
    </w:p>
    <w:p>
      <w:r>
        <w:t>16. Regarding refined products, decision-making practice has defined storage as a "service carried out through depots intended for the reception and distribution of refined products (gasoline, diesel, domestic fuel) and consists of ensuring availability to oil operators (refiners, independents, and large distribution), through rental contracts, of part of the reception capacity of the depot to allow operators to store, in this case, their own product." In this market, import depots, generally located along the coast to allow easy replenishment by means of bulk transport, are distinguished from inland depots, which are characterized by their storage capacity.</w:t>
      </w:r>
    </w:p>
    <w:p>
      <w:r>
        <w:t>17. A distinction by type of products could also be considered within the market for the storage of refined products, as each type of petroleum product must necessarily be stored in a separate tank.</w:t>
      </w:r>
    </w:p>
    <w:p>
      <w:r>
        <w:t>18. The respondents interviewed as part of the market test confirmed the definition of the storage market retained by decision-making practice but revealed that the traditional distinction between inland depots (having a catchment area of 150 km) and import depots (having a catchment area varying according to the means of transport to which they are connected) was inadequate for the Antilles-Guyana area due to the insularity of the region and the size of the territories concerned.</w:t>
      </w:r>
    </w:p>
    <w:p>
      <w:r>
        <w:t>19. In this case, SARA has storage depots in each department of the Antilles-Guyana region, but the parties consider that SARA is not active in the market for the storage of refined products, as it does not offer a storage service, storing only the products of which it remains the owner until their removal by customers.</w:t>
      </w:r>
    </w:p>
    <w:p>
      <w:r>
        <w:t>20. However, it appears from the investigation that SARA's statutes allow it to offer a storage service to its clients, the Main Agreement [confidential]. Furthermore, Article 11 of Decree No. 2013-1314 provides for the principle of non-discriminatory access to storage facilities that are essential for the distribution of regulated products and a request for storage services has emerged since SARA no longer substitutes itself for operators in the area for their strategic storage obligation.</w:t>
      </w:r>
    </w:p>
    <w:p>
      <w:r>
        <w:t>21. Regarding the geographical delimitation of these markets, the overseas markets have not been examined by the competition authorities. The market test did not resolve the question of delimiting at the level of the Antilles-Guyana region or each concerned island.</w:t>
      </w:r>
    </w:p>
    <w:p>
      <w:r>
        <w:t>22. In this case, the exact geographical definition of the markets for the storage of petroleum products can be left open as the competitive analysis will remain unchanged, regardless of the assumption retained. The effects of the operation will be examined on the markets for the storage of refined products at the level of the Antilles-Guyana area.</w:t>
      </w:r>
    </w:p>
    <w:p>
      <w:r>
        <w:t>2. THE MARKET FOR THE TRANSPORT OF PETROLEUM PRODUCTS BY PIPELINE</w:t>
      </w:r>
    </w:p>
    <w:p>
      <w:r>
        <w:t>23. The European Commission and the Authority have analyzed the market for the transport services of refined products by pipeline, noting that "pipelines transporting finished petroleum products (gasoline, diesel, domestic fuel) are logistical tools used for the reception and distribution of refined products by various oil operators, namely, refiners, independents, or large distribution. Independent pipeline systems are, like oil depots, an essential condition for maintaining a competitive environment in the fuel distribution market."</w:t>
      </w:r>
    </w:p>
    <w:p>
      <w:r>
        <w:t>24. Regarding the geographical delimitation of the market for the transport of refined products by pipeline, the overseas markets have not been examined by the competition authorities.</w:t>
      </w:r>
    </w:p>
    <w:p>
      <w:r>
        <w:t>25. The respondents to the market test confirmed the definition of the product market retained by decision-making practice, while emphasizing the specificity of the Antilles-Guyana area compared to the market for the transport of refined products by pipeline in mainland France, as there is no structured transport network by pipeline in this area, but only pipelines connecting the refinery or SARA's depots to its customers. Thus, for the Antilles-Guyana region, the market for the transport of refined products by pipeline could include Martinique, Guadeloupe, and Guyana together, or each department separately, or even be limited to a market by pipeline.</w:t>
      </w:r>
    </w:p>
    <w:p>
      <w:r>
        <w:t>26. In this case, the question of the exact geographical delimitation of the market for the transport of refined products by pipeline can be left open, as the conclusions of the competitive analysis will remain unchanged regardless of the delimitation retained.</w:t>
      </w:r>
    </w:p>
    <w:p>
      <w:r>
        <w:t>3. THE MARKETS FOR THE SUPPLY OF PETROLEUM PRODUCTS AND LPG IN THE ANTILLES-GUYANA AREA</w:t>
      </w:r>
    </w:p>
    <w:p>
      <w:r>
        <w:t>27. Decision-making practice has never defined an intermediate market for the supply of petroleum products and LPG. Indeed, only the downstream markets for the marketing of petroleum products have been considered.</w:t>
      </w:r>
    </w:p>
    <w:p>
      <w:r>
        <w:rPr>
          <w:b/>
        </w:rPr>
        <w:t>[Pages 7–9]</w:t>
      </w:r>
    </w:p>
    <w:p>
      <w:r>
        <w:t>refined products to end users have been considered13 insofar as the products, once refined or imported, are generally sold by refiners, either to their own networks of service stations or to industrial customers (non-integrated retailers, industries, local authorities, transport companies, etc.).</w:t>
      </w:r>
    </w:p>
    <w:p>
      <w:r>
        <w:t>28. In the departments of the Antilles and Guyana, as SARA is the sole refiner in the area and holds a monopoly on the importation of refined products, an intermediate market for the supply of petroleum products and LPG by SARA to oil operators must be considered.</w:t>
      </w:r>
    </w:p>
    <w:p>
      <w:r>
        <w:t>29. In this case, the notifying party proposes to retain a market for the supply of fuels and LPG to the Antilles and Guyana by SARA covering the sale of refined products referred to as "refinery exit," whether imported or refined by SARA, to distributors in the Antilles-Guyana area.</w:t>
      </w:r>
    </w:p>
    <w:p>
      <w:r>
        <w:t>30. The respondents to the market test confirmed the relevance of this market definition. Since the various fuels and combustibles are supplied for different uses, segmentation by product type may also be considered.</w:t>
      </w:r>
    </w:p>
    <w:p>
      <w:r>
        <w:t>31. Regarding the geographical delimitation of the market for the supply of petroleum products and LPG, the decision-making practice14 retains a local delimitation of the markets for the marketing of refined products, considering that the market is defined as the place where supply, constituted by refineries and depots where refiners make sales of refined products, meets demand, constituted by reseller customers or end customers. The market test did not resolve the question of delimitation at the level of the Antilles-Guyana region or each concerned department.</w:t>
      </w:r>
    </w:p>
    <w:p>
      <w:r>
        <w:t>32. In this case, the exact geographical definition of the markets for the supply of petroleum products and LPG can be left open as the competitive analysis will remain unchanged, regardless of the assumption retained. The effects of the operation will be examined on the markets for the supply of refined products in the Antilles-Guyana area.</w:t>
      </w:r>
    </w:p>
    <w:p>
      <w:r>
        <w:t>III. Competitive Analysis</w:t>
      </w:r>
    </w:p>
    <w:p>
      <w:r>
        <w:t>A. PRESENTATION OF THE REGULATORY CONTEXT</w:t>
      </w:r>
    </w:p>
    <w:p>
      <w:r>
        <w:t>33. The Competition Authority has repeatedly noted15 that the Antilles-Guyana area is dependent on fuel imports. Its insularity and remoteness, combined with its membership in the European Union, which requires it to use fuels that meet European standards, make imports from neighboring countries difficult. Given these constraints, the narrowness of the markets, and the economies that mass purchasing allows, it has been accepted that it is not economically viable for an operator to source alone and that the pooling of logistics for supply is the most appropriate system.</w:t>
      </w:r>
    </w:p>
    <w:p>
      <w:r>
        <w:t>34. Thus, SARA operates a refinery located in Martinique, which is supported by depots, and has depots in Guadeloupe and Guyana allowing it to ensure the supply of these departments. It is currently owned by three shareholders, Rubis, Sol, and Total, who ensure its supply of crude products from Northern Europe. Local refining only covers part of the consumption of the concerned departments, and SARA also imports, via its shareholders, refined products that must comply with European standards or be easily brought into compliance with these standards (semi-finished products).</w:t>
      </w:r>
    </w:p>
    <w:p>
      <w:r>
        <w:t>35. All existing storage capacities in Martinique, Guadeloupe, and Guyana are therefore owned and operated by SARA, with the stored products being the property of SARA. Thus, there is only one company in this area, SARA, which holds a de facto monopoly on the importation and resale of petroleum products and LPG, as well as on storage and bulk transport infrastructures.</w:t>
      </w:r>
    </w:p>
    <w:p>
      <w:r>
        <w:t>36. However, this monopoly situation only concerns the upstream part of the supply chain, namely importation and storage. Downstream, fuels are distributed by several competing operators.</w:t>
      </w:r>
    </w:p>
    <w:p>
      <w:r>
        <w:t>37. The existence of these monopolies has justified the establishment of price regulation, based on the initial provision of Article L. 410-2 of the Commercial Code, which provides for an exception to the general principle of price freedom by stating that: "in sectors or areas where price competition is limited due to either monopoly situations or lasting supply difficulties, or legislative or regulatory provisions, a decree in the Council of State may regulate prices after consulting the Competition Authority."</w:t>
      </w:r>
    </w:p>
    <w:p>
      <w:r>
        <w:t>38. Regarding fuels in the DOM, the Competition Council considered in 198816 that such regulation was possible insofar as "the supply of petroleum products is ensured by a single company that controls both the operations in refining [...], importation [...] and storage [...] and where the absence of competition at the wholesale price stage limits price competition in retail distribution."</w:t>
      </w:r>
    </w:p>
    <w:p>
      <w:r>
        <w:t>39. Relying on this opinion, the Government established, through several decrees dated November 17, 1988, a regulation of wholesale and retail prices for certain petroleum products. A decree No. 2003-1241 of December 23, 2003, issued after the opinion of the Competition Council No. 02-A-09 of June 25, 2002, reinforced this regulation in the Antilles, particularly regarding the methods for setting maximum prices.</w:t>
      </w:r>
    </w:p>
    <w:p>
      <w:r>
        <w:t>40. Following the social crisis of 2008-2009, and the opinion No. 09-A-2117 of the Competition Authority, the regulation was reviewed, and decree No. 2010-1332 of November 8, 2010, adopted after the opinions of the Competition Authority No. 10-A-03 of February 3, 2010, and No. 10-A-16 of July 28, 2010, clarified the price regulation. Thus, for certain petroleum products, the prefects of the DOM set by order the maximum prices, excluding taxes, for refinery exit excluding passage to depot, for imports excluding passage to depot, for the transport of fuels between Guadeloupe, Guyana, Martinique, and for the entire territory of these departments, for passage to depot, as well as the maximum prices, all taxes included, and the corresponding maximum margins for distribution at the wholesale and retail stages. The prefects also set the maximum sale prices of LPG charged at the factory gate by the company responsible for refining and, where applicable, of imported LPG, as well as the maximum price of packaged LPG and the maximum retail sale price of LPG.</w:t>
      </w:r>
    </w:p>
    <w:p>
      <w:r>
        <w:t>41. Law No. 2012-1270 of November 20, 2012, relating to economic regulation overseas, introduced into the Commercial Code an Article L. 410-3 which states that: "in the communities governed by Article 73 of the Constitution and in the overseas communities of Saint-Barthélemy, Saint-Martin, Saint-Pierre-and-Miquelon, and Wallis-and-Futuna, and in sectors where supply conditions or market structures limit the free play of competition, the Government may, after public notice from the Competition Authority and by decree in the Council of State, take the necessary measures to remedy the dysfunctions of the wholesale markets for the goods and services concerned, including the markets for export sales to these communities, transport, storage, and distribution. The measures taken concern access to these markets, the absence of price discrimination, the fairness of transactions, the margin of operators, and the management of essential facilities, taking into account the protection of consumer interests."</w:t>
      </w:r>
    </w:p>
    <w:p>
      <w:r>
        <w:t>42. On this new basis, decree No. 2013-1314 of December 27, 2013, regulating the prices of petroleum products as well as the functioning of wholesale markets for the distribution of these products in the departments of Guadeloupe, Guyana, and Martinique, adopted after the opinion of the Competition Authority No. 13-A-2118, has perpetuated the modifications made by decree No. 2010-1332 by enhancing transparency in the calculation of regulated prices and modifying the consideration of operators' margins concerning refining and storage activities.</w:t>
      </w:r>
    </w:p>
    <w:p>
      <w:r>
        <w:t>43. Thus, the system first provides that the prefects set monthly by order the maximum prices of certain petroleum products (articles 2 and following). These prices are calculated based on the costs incurred by companies and the remuneration of capital or, where applicable, their commercial margin. The regulated petroleum products are unleaded super fuels and diesel fuels, domestic fuel oil, kerosene, and heavy fuel oils. The prices set by the prefects are the maximum prices (i) for refinery exit, excluding passage to depot (excluding tax), (ii) for imports, excluding passage to depot (excluding tax), (iii) for the transport of fuels between Guadeloupe, Guyana, and Martinique (excluding tax), (iv) for passage to depot (excluding tax), and (v) for distribution at the wholesale and retail stages (all taxes included), which actually refers to maximum margins. An implementing order was issued on February 5, 201419 to specify, in particular, the methods for setting the monthly price of "refinery exit," as well as the levels of distribution margin. The order particularly specifies which elements are representative of the refinery's supply costs by detailing the quotations to be retained for each product, crude, finished, or semi-finished, as well as the "other costs related to supplies" that the prefect may retain, upon presentation of supporting documents or invoices (articles 2-I-3 and 2-I-4).</w:t>
      </w:r>
    </w:p>
    <w:p>
      <w:r>
        <w:t>44. The decree also provides (articles 11 and 12) that a prefectural order establishes the list of regulated petroleum product storage facilities "that are essential for the distribution of these products and that it would be impossible to reproduce by economically reasonable means. The companies operating these facilities allow economic operators to access them under non-discriminatory conditions and practice cost-oriented prices, including a reasonable return on capital."</w:t>
      </w:r>
    </w:p>
    <w:p>
      <w:r>
        <w:rPr>
          <w:b/>
        </w:rPr>
        <w:t>[Pages 10–12]</w:t>
      </w:r>
    </w:p>
    <w:p>
      <w:r>
        <w:t>45. The decree finally provides for LPG that the prefects set monthly by order the maximum prices (articles 6 and following) (i) of sale charged at the factory gate by the company responsible for refining (excluding tax), (ii) of imported LPG (excluding tax), (iii) of packaged LPG (excluding tax), and (iv) of retail sale (all taxes included).</w:t>
      </w:r>
    </w:p>
    <w:p>
      <w:r>
        <w:t>46. The decree therefore allows for price competition since it only sets maximum prices and does not concern all distributed fuels. Indeed, aviation fuels and marine fuels are excluded from the regulation.</w:t>
      </w:r>
    </w:p>
    <w:p>
      <w:r>
        <w:t>B. ANALYSIS OF THE EFFECTS OF THE OPERATION</w:t>
      </w:r>
    </w:p>
    <w:p>
      <w:r>
        <w:t>47. The present operation results in the transition from joint control by Total and Rubis to exclusive control by Rubis over SARA. In several previous cases, the competition authorities have emphasized that the transition from joint control to exclusive control is generally not in itself likely to significantly alter the conditions of competition. However, in more complex cases, particularly concerning parties in a competitive situation prior to the concentration, the fact that the acquirer already exercises joint control has not prevented the competition authorities from carefully analyzing the effects of the operation on competition.</w:t>
      </w:r>
    </w:p>
    <w:p>
      <w:r>
        <w:t>48. In this case, the loss of control by Total in favor of Rubis will result in a change in Rubis's incentives to the extent that the operation leads to a structural modification of the links between upstream and downstream markets, due to Total's withdrawal from upstream and intermediate markets, while Rubis will remain active in both upstream and downstream markets, while solely controlling the monopolistic player in the intermediate markets.</w:t>
      </w:r>
    </w:p>
    <w:p>
      <w:r>
        <w:t>49. The operation does not entail any overlap of activities. Indeed, SARA is active as a refiner and is thus present upstream in the petroleum product storage markets, in the transportation of refined petroleum products by pipeline, and at the intermediate level in the market for the supply of petroleum products and LPG in the Antilles-Guyana area, while Rubis is present in the Antilles-Guyana supply market as a supplier of crude oil and semi-finished and finished products to SARA that meet European standards, in the downstream markets for the sale of petroleum products both off-network and on-network, as well as in the LPG markets. The parties therefore have activities at each level of the value chain of petroleum markets.</w:t>
      </w:r>
    </w:p>
    <w:p>
      <w:r>
        <w:t>50. A vertical concentration can restrict competition by making access to the markets where the new entity will be active more difficult, or even potentially excluding competitors or penalizing them by increasing their costs. This is referred to as "locking in"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provides this input at a high price, under unfavorable conditions, or at a degraded quality level (this is referred to as "input lock-in"). This foreclosure can be total, when competitors are no longer supplied at all, or partial, when the tightening of pricing conditions leads to an increase in competitors' costs. In the second case, the downstream branch of the integrated company refuses to purchase or distribute the products of upstream manufacturers, thereby reducing their commercial outlets ("customer access lock-in"). The decision-making practice of competition authorities generally rules out these lock-in risks when the share of the company resulting from the operation in the relevant markets does not exceed 30%.</w:t>
      </w:r>
    </w:p>
    <w:p>
      <w:r>
        <w:t>51. In the present case, the operation strengthens the vertical integration of the new entity, particularly upstream, in the supply markets and in the intermediate markets of storage, transportation, and supply of petroleum products and LPG. The effects of the operation will therefore be examined in terms of the vertical effects it is likely to have on these various markets.</w:t>
      </w:r>
    </w:p>
    <w:p>
      <w:r>
        <w:t>1. THE MARKETS FOR THE SUPPLY OF CRUDE OIL AND PETROLEUM PRODUCTS</w:t>
      </w:r>
    </w:p>
    <w:p>
      <w:r>
        <w:t>52. SARA has a de facto monopoly on the importation of crude oil as well as semi-finished and finished petroleum products, including for products that are not regulated, in the departments of Martinique, Guadeloupe, and Guyana. It therefore has a monopsony in these departments.</w:t>
      </w:r>
    </w:p>
    <w:p>
      <w:r>
        <w:t>53. In accordance with the Main Agreement signed by the shareholders of SARA, crude oil is supplied to SARA by its shareholders: [confidential]. Under these provisions, the distribution of supply among the shareholders is calculated [confidential]. However, in practice, SARA has always sourced exclusively from its shareholders, without competitive bidding, including for finished and semi-finished products.</w:t>
      </w:r>
    </w:p>
    <w:p>
      <w:r>
        <w:t>54. SARA therefore sources exclusively from its shareholders for both crude oil and the semi-finished and finished products necessary to complete its production. For example, in 2013, Total supplied [30-40]% of SARA's crude oil, Rubis [10-20]%, and Exxon [50-60]%. [Confidential]. Following the operation, the notifying party estimates that the distribution of supply between Rubis and Sol would be approximately [60-70]% for Rubis and [40-50]% for Sol, for the first year.</w:t>
      </w:r>
    </w:p>
    <w:p>
      <w:r>
        <w:t>55. A lock-in strategy for access to inputs could consist of Rubis increasing the price of imported products sold to SARA, leading to an increase in its competitors' costs and ultimately a rise in the prices of products sold to consumers in the downstream markets. It is therefore necessary to examine the capacity and incentive of the new entity to implement such a strategy.</w:t>
      </w:r>
    </w:p>
    <w:p>
      <w:r>
        <w:t>56. Regarding Rubis's capacity to carry out such a lock-in, it should be noted that Decree No. 2013-1314 does not set a maximum purchase price for crude oil, but provides for a maximum exit price from the refinery for petroleum products and a maximum import price for finished and semi-finished products. To set these prices, the order of February 5, 2014, states that the prefects must take into account the supply costs of the refinery, calculated based on the average values of quotations for the relevant periods, but also additional costs such as trading fees or commissions, upon presentation of invoices and supporting documents.</w:t>
      </w:r>
    </w:p>
    <w:p>
      <w:r>
        <w:t>57. Concerning crude oil, the order of February 5, 2014, provides that additional costs are capped at $4.7 per barrel on average over the year. However, it appears from the case file that the additional costs for purchasing crude oil are [confidential]. Rubis will therefore not be able to increase the amount of additional costs and thus the price of crude oil imported by SARA.</w:t>
      </w:r>
    </w:p>
    <w:p>
      <w:r>
        <w:t>58. Regarding semi-finished and finished products, no cap is provided for the additional costs related to their importation. Rubis will therefore, following the operation, have the ability to increase the supply prices to SARA for these products. In this regard, the notifying party has argued that the consideration of additional costs is subject to the prefect's discretion, who may not necessarily take them into account in calculating the maximum import price. However, the wording of the order of February 5, 2014, does not allow us to assert that the prefect has discretionary power to exclude the additional costs presented by SARA for calculating the "exit refinery" price, but provides that these costs are taken into account "upon presentation of supporting documents." It should also be noted that the notifying party has not been able to provide supporting documents to substantiate the additional costs incurred by SARA in recent years, even though these are taken into account every month. Thus, it is not possible to determine which costs would be accepted or rejected by the prefect and therefore to exclude the possibility of an increase in the additional costs related to the importation of semi-finished or finished products by Rubis following the operation.</w:t>
      </w:r>
    </w:p>
    <w:p>
      <w:r>
        <w:t>59. This increase in additional costs by Rubis would allow it to increase the margins it makes on the sales of semi-finished and finished products to SARA and would be passed on to the exit prices from the refinery, and consequently on the marketing prices of refined products at the wholesale and retail levels.</w:t>
      </w:r>
    </w:p>
    <w:p>
      <w:r>
        <w:t>60. Regarding Rubis's incentives to increase the price of imported finished and semi-finished products, it appears that, prior to the operation, SARA's supplies from its shareholders covered most of the fuel needs of the Antilles-Guyana area. The volume of their respective supplies corresponded approximately to their needs, so any increase in SARA's supply prices would have mechanically impacted their purchase prices of products exiting the refinery, making it unlikely that there would be an increase in the prices of imported products. Indeed, for the year 2013, for example, Total supplied [30-40]% of the volume of crude oil and [50-60]% of the semi-finished or finished products imported by SARA and accounted for, across all products, [40-50]% of SARA's sales at the refinery exit. For that same year, Rubis supplied SARA with [10-20]% of its crude oil needs and [20-30]% of its semi-finished and finished product needs, while its share in SARA's sales was [20-30]%. Overall, SARA's shareholders supplied all of SARA's crude oil and semi-finished and finished products, and accounted for [80-90]% of its sales in volume for the year 2013.</w:t>
      </w:r>
    </w:p>
    <w:p>
      <w:r>
        <w:t>61. The operation, resulting in Total's withdrawal from SARA's shareholding, leads to a structural modification of the links between the upstream and downstream markets to the extent that [50-60]% of SARA's sales will now be made by operators without capital ties to it. An increase in the prices of semi-finished and finished products imported by SARA will therefore be more likely since, following the operation, Rubis's gains from an increase in SARA's supply prices will exceed the losses related to its purchases of refined products at the refinery exit, with Rubis representing [60-70]% of SARA's supply and only [20-30]% of its sales. Under these conditions, the vertical integration resulting from the operation thus creates incentives for Rubis to increase the supply prices of SARA for semi-finished and finished petroleum products.</w:t>
      </w:r>
    </w:p>
    <w:p>
      <w:r>
        <w:rPr>
          <w:b/>
        </w:rPr>
        <w:t>[Pages 13–15]</w:t>
      </w:r>
    </w:p>
    <w:p>
      <w:r>
        <w:t>62. The notifying party emphasizes, however, that an increase in additional costs would not have a significant impact on the market, as they would only represent an "insignificant" share of the elements included in the calculation method for the refinery exit price. The notifying party cites December 2014 as an example, indicating that the costs associated with the importation of semi-finished and finished products represented less than [0-5]% of the costs considered in the price formula and calculates that a hypothetical increase of [20-30]% in these costs would result in a change in refinery exit prices of around [0-5]%.</w:t>
      </w:r>
    </w:p>
    <w:p>
      <w:r>
        <w:t>63. The quick calculation hypothesis submitted by the notifying party to demonstrate that an increase in additional costs would not have a significant impact on the market is, however, not sufficient to dismiss serious doubts regarding the effects of the operation on competition. Indeed, a large number of variables must be examined to assess the exact effect of an increase in supply costs on the market, such as the likely rate of increase of said costs, the incentives of the second shareholder of SARA to follow the increase, or the increase in the overall margin rate for Rubis and, consequently, its ability to set more competitive prices downstream, etc. Furthermore, to the extent that Rubis has a sufficient majority on the board of directors of SARA to impose decisions regarding crude oil purchase contracts, it would be able to reduce crude oil supplies in favor of imports of semi-finished and finished products, thereby increasing the impact on downstream markets of an increase in the import price of semi-finished and finished petroleum products. It should also be noted that additional costs represent [0-5]% (jet fuels) to [10-20]% (butane) of the total price (including transportation costs) of the finished and semi-finished products imported by SARA.</w:t>
      </w:r>
    </w:p>
    <w:p>
      <w:r>
        <w:t>64. The operation is therefore likely to harm competition in the market for the supply of semi-finished and finished products. To remedy this, Rubis has committed to maintaining the current level of additional costs related to the supply of SARA with semi-finished and finished petroleum products offered to the prefects of Guadeloupe, Guyana, and Martinique, without prejudice to SARA's ability to pass on, where appropriate, duly justified cost increases resulting from external circumstances.</w:t>
      </w:r>
    </w:p>
    <w:p>
      <w:r>
        <w:t>65. Consequently, subject to compliance with the proposed commitments, which will be detailed later, the operation is not likely to harm competition in the markets for the supply of crude oil and semi-finished or finished petroleum products.</w:t>
      </w:r>
    </w:p>
    <w:p>
      <w:r>
        <w:t>2. THE MARKETS FOR THE STORAGE OF PETROLEUM PRODUCTS</w:t>
      </w:r>
    </w:p>
    <w:p>
      <w:r>
        <w:t>66. SARA has, in Martinique, petroleum product storage tanks within the Lamentin refinery with a capacity of 170,000 m³ for crude oil and 117,000 m³ for refined products. In Guadeloupe, the tanks are located in a depot with a capacity of 102,700 m³, in the industrial zone of Jarry in Baie-Mahault. Finally, in Guyana, SARA has two depots, in Kourou and Dégrad-des-Cannes, with a combined capacity of 56,200 m³.</w:t>
      </w:r>
    </w:p>
    <w:p>
      <w:r>
        <w:t>67. It should be noted that EDF also has tanks dedicated to the storage of heavy and domestic fuel oils, used to supply its power plants, in Guadeloupe (Jarry Sud with a storage capacity of 3,500 m³ of domestic fuel oil and EDF PEI with storage capacities of 43,390 m³), in Martinique (EDF PEI Bellefontaine with a storage capacity of 46,110 m³ and Pointe des Carrières with a storage capacity of 592 m³ of domestic fuel oil), as well as in Guyana (Dégrad-des-Cannes) with storage capacities of 28,300 m³.</w:t>
      </w:r>
    </w:p>
    <w:p>
      <w:r>
        <w:t>68. Similarly, economic interest groups (GPAP, GPAF, and GPAR), present at the airports of Pointe-à-Pitre, Fort-de-France, and Rochambeau, have their own storage capacities for jet fuel ([confidential] m³ in Guadeloupe, [confidential] m³ in Martinique, and [confidential] m³ in Guyana).</w:t>
      </w:r>
    </w:p>
    <w:p>
      <w:r>
        <w:t>69. However, the EDF and economic interest group depots, being of more limited capacity, reserved for specific fuels and for their own uses (supplying power plants or refueling aircraft), cannot be considered as "logistical tools used for the reception and distribution of refined products by the various oil operators" and are not likely to be made available to oil operators to allow them to supply their distribution circuits or industrial clients.</w:t>
      </w:r>
    </w:p>
    <w:p>
      <w:r>
        <w:t>70. As a result, SARA is the only operator with petroleum product storage depots in the Antilles-Guyana area and thus holds a monopoly on storage capacities in the departments of Martinique, Guadeloupe, and Guyana. SARA has available capacities in its tanks, with their utilization rate being [50-60]% in Martinique, [40-50]% in Guadeloupe, and [30-40]% in Guyana for the year 2014.</w:t>
      </w:r>
    </w:p>
    <w:p>
      <w:r>
        <w:t>71. A lock-in strategy for access to inputs could consist of Rubis preventing its competitors from accessing SARA's refined product storage infrastructures in the three concerned departments. It is therefore necessary to examine the capacity and incentive of the new entity to implement such a strategy.</w:t>
      </w:r>
    </w:p>
    <w:p>
      <w:r>
        <w:t>72. Regarding Rubis's capacity to effect such a lock-in, it appears that access to SARA's storage infrastructures is necessary for oil operators to enable them to comply with their strategic storage obligation and to import finished products directly. Indeed, no oil operator in the Antilles-Guyana area is currently able to meet its obligations under the regulations on strategic stocks, as SARA ceased, at the end of 2014, to take on the strategic storage obligations of fuel distributors present in the area.</w:t>
      </w:r>
    </w:p>
    <w:p>
      <w:r>
        <w:t>73. Furthermore, access to SARA's storage infrastructures is essential for any operator wishing to import finished products directly without going through SARA's refinery. The possibility of an alternative supply to SARA has been considered unlikely, if not impossible, due to the difficulty of sourcing finished products that meet European standards in the region and the high transportation costs for an operator acting alone. However, this possibility cannot be excluded for marine fuels and jet fuels, which can be more easily imported from neighboring countries as they meet international standards. Moreover, it appears that neighboring countries, such as Suriname, have announced their readiness to produce petroleum products that meet European standards, particularly diesel, in the near future.</w:t>
      </w:r>
    </w:p>
    <w:p>
      <w:r>
        <w:t>74. Thus, prohibiting or discriminating against access to storage depots would allow Rubis to sustain SARA's de facto monopolies on the importation of petroleum products, including for products that are not regulated, and thus on all resources of its competitors in the downstream markets. Indeed, these competitors are not vertically integrated and will be entirely dependent on the new entity for their supply, lacking an alternative source of inputs. The entry of a new operator into the storage market is unlikely given that the barriers to entry are very high and such entry would not be economically rational. In a report from March 2009 on fuel pricing in overseas departments, it was estimated that "the creation of competing storage would result in a very high 'entry ticket' (duplication of fixed costs), unjustified by the volumes consumed in each department. In this regard, storage is an essential facility as it cannot be reproduced at an acceptable cost while being indispensable for the exercise of a distribution activity."</w:t>
      </w:r>
    </w:p>
    <w:p>
      <w:r>
        <w:t>75. Rubis's incentives to refuse access to its competitors to the storage infrastructures will also be strengthened following the operation.</w:t>
      </w:r>
    </w:p>
    <w:p>
      <w:r>
        <w:t>76. Indeed, prior to the operation, a very large majority ([80-90]% in volume for the year 2013) of SARA's sales in the Antilles-Guyana area were made to its shareholders. Consequently, only [10-20]% of downstream fuel sales in the area were made by third parties to SARA, making the possibility of an alternative supply to SARA unlikely, particularly due to the significant transportation costs.</w:t>
      </w:r>
    </w:p>
    <w:p>
      <w:r>
        <w:t>77. The operation, resulting in Total's withdrawal from SARA's shareholding, leads to a structural change in the links between upstream and downstream markets as [50-60]% of downstream sales will now be made by operators without capital ties to SARA. The likelihood of competing imports to those of SARA could increase as the quantities of fuels involved would be larger and would allow for the recovery of transportation costs. Under these conditions, Rubis's incentives to deny its competitors access to SARA's storage depots on transparent and non-discriminatory terms, in order not to undermine SARA's de facto monopoly on the importation of petroleum products in the Antilles-Guyana area, will be strengthened.</w:t>
      </w:r>
    </w:p>
    <w:p>
      <w:r>
        <w:t>78. However, to examine the incentives of the new entity to adopt a lock-in strategy, the guidelines of the Competition Authority regarding the control of concentrations specify that it is necessary to examine "the factors that may reduce or even eliminate such incentives, including the illegal nature of such behaviors." It is important in this regard to distinguish the situation of the products covered by Decree No. 2013-1314 ("regulated products") from that of other petroleum products.</w:t>
      </w:r>
    </w:p>
    <w:p>
      <w:r>
        <w:t>79. Regarding regulated products, namely unleaded super fuels and gas oils, domestic fuel oil, kerosene, and heavy fuel oils, Article 11 of the aforementioned decree provides for the principle of access, under non-discriminatory conditions and at cost-oriented prices, to the essential storage infrastructures that "would be impossible to reproduce by reasonable economic means." The list of facilities "that are essential for the distribution of these products and that would be impossible to reproduce by economically reasonable means" must be established by</w:t>
      </w:r>
    </w:p>
    <w:p>
      <w:r>
        <w:rPr>
          <w:b/>
        </w:rPr>
        <w:t>[Pages 16–18]</w:t>
      </w:r>
    </w:p>
    <w:p>
      <w:r>
        <w:t>Prefectural order. To the extent that SARA has, on each island, the only existing petroleum product storage infrastructures, this provision effectively concerns SARA's storage depots. It follows that the implementation by SARA of a lock-in strategy consisting of refusing access to its infrastructures on non-discriminatory terms and at cost-oriented prices would violate the provisions of Decree No. 2013-1314 and would consequently conflict with actions taken by public authorities based on it.</w:t>
      </w:r>
    </w:p>
    <w:p>
      <w:r>
        <w:t>80. Conversely, in the absence of a regulatory provision requiring access to storage infrastructures for marine fuels and jet fuels, petroleum products that are not subject to regulation, SARA's incentives to adopt a lock-in strategy will not be constrained for these products.</w:t>
      </w:r>
    </w:p>
    <w:p>
      <w:r>
        <w:t>81. The operation is therefore likely to harm competition in the markets for the storage of marine fuels and jet fuels. To remedy this, Rubis has committed to ensuring that SARA provides third parties with access to storage facilities for unregulated products (jet fuel and marine fuel), in compliance with SARA's legal, tax, and customs status and the obligations arising therefrom, on non-discriminatory terms at a cost-oriented price (taking into account the principle of cost-sharing and including a return on capital).</w:t>
      </w:r>
    </w:p>
    <w:p>
      <w:r>
        <w:t>82. Consequently, subject to compliance with the proposed commitments, which will be detailed later, the operation is not likely to harm competition in the markets for the storage of petroleum products.</w:t>
      </w:r>
    </w:p>
    <w:p>
      <w:r>
        <w:t>3. THE MARKETS FOR THE TRANSPORT OF PETROLEUM PRODUCTS</w:t>
      </w:r>
    </w:p>
    <w:p>
      <w:r>
        <w:t>83. In the Antilles-Guyana area, there are six pipelines owned by SARA connecting its facilities (refinery or storage depot) to customers. Thus, in Martinique, SARA has three pipelines, the first transporting jet fuel to Fort-de-France airport, the second transporting heavy fuel oil to the EDF power plant at Pointe des Carrières, and the third transporting LPG to the filling center of Antilles Gaz (Total). In Guadeloupe, one pipeline transports jet fuel to Pointe-à-Pitre airport, and another transports heavy fuel oil to the thermal power plant of the company Péristyle. Finally, in Guyana, one pipeline transports fuel oil to the EDF power plant at Dégrad-des-Cannes. Thus, SARA has a monopoly on pipeline transport infrastructures in the departments of Martinique, Guadeloupe, and Guyana.</w:t>
      </w:r>
    </w:p>
    <w:p>
      <w:r>
        <w:t>84. The pipelines are made available to SARA's customers, who are the airport GIEs [confidential], industrial customers [confidential], or oil operators for supplying their own customers [confidential], through negotiated transport contracts.</w:t>
      </w:r>
    </w:p>
    <w:p>
      <w:r>
        <w:t>85. A lock-in strategy for access to inputs could consist of Rubis preventing access to the petroleum transport infrastructures by pipeline or increasing the price. It is therefore necessary to examine the capacity and incentive of the new entity to implement such a strategy.</w:t>
      </w:r>
    </w:p>
    <w:p>
      <w:r>
        <w:t>86. Regarding Rubis's capacity to implement such a strategy, it appears that SARA's pipelines are the only infrastructures allowing for the mass transport of refined products from the refinery or SARA's depots to certain customer sites. The only alternative would be delivery by coastal shipping or truck, which is much slower.</w:t>
      </w:r>
    </w:p>
    <w:p>
      <w:r>
        <w:t>87. However, under the Main Agreement, Rubis will be able to unilaterally make decisions regarding contracts concluded by SARA following the operation. Furthermore, it appears from the case file that certain contracts currently in force between SARA and its customers are concluded for relatively short durations, equal to the duration for which the oil operator has obtained a contract with an industrial customer, and contain a termination clause allowing SARA to terminate the agreements with three months' notice. Thus, Rubis would be able to terminate or not renew the transport contracts concluded between SARA and its customers for the delivery of fuels such as fuel oil or jet fuel. It will also be able to increase the transport rates for these pipelines, which are not subject to any regulation.</w:t>
      </w:r>
    </w:p>
    <w:p>
      <w:r>
        <w:t>88. Regarding Rubis's incentives to refuse access to SARA's pipeline transport infrastructures, these vary depending on the customers involved.</w:t>
      </w:r>
    </w:p>
    <w:p>
      <w:r>
        <w:t>89. For industrial customers, Rubis's incentives to discriminate against them should not be significantly altered by the operation, as they do not compete with Rubis in the downstream markets.</w:t>
      </w:r>
    </w:p>
    <w:p>
      <w:r>
        <w:t>90. For the airport GIEs, Rubis's incentives to discriminate against them should not be significantly altered by the operation, as the GIEs, SARA's customers for the transport of jet fuel by pipeline, operate solely for the benefit of their members and do not discriminate among themselves, as indicated in their statutes. However, Rubis is a member of all these GIEs. However, regarding Guadeloupe, while Rubis is a member of [confidential], it has no customers at Pointe-à-Pitre airport and therefore makes no sales of jet fuel in Guadeloupe. Following the operation, Rubis will therefore have an incentive to refuse or discriminate against access to SARA's jet fuel transport infrastructures in this department, in order to penalize Total and Sol, the main distributors of jet fuel in the Antilles-Guyana area.</w:t>
      </w:r>
    </w:p>
    <w:p>
      <w:r>
        <w:t>91. For [confidential], the company does not contract directly with SARA for the purchase of its heavy fuel oil in Guadeloupe but is a customer of Total, which itself has concluded a negotiated contract with SARA [confidential]. However, since Total is Rubis's main competitor in the downstream market for off-network sales of heavy fuel oil to industrial customers, with a market share of [90-100]% in Guadeloupe, ahead of Rubis and Sol (approximately [0-5]% each), it seems credible that Rubis could lock out this competitor from SARA's infrastructures, as the latter is entirely dependent on SARA for supplying [confidential]. Such a lock-in would result in the customer having to turn to Rubis as a fuel supplier if the latter were the only oil operator able to conclude a transport contract for fuels by pipeline between its thermal power plant and SARA's depots.</w:t>
      </w:r>
    </w:p>
    <w:p>
      <w:r>
        <w:t>92. In these circumstances, the vertical integration resulting from the operation thus creates incentives for Rubis to deny its competitors access to certain SARA pipelines or to increase the price and is likely to harm competition in the market for the transport of petroleum products by pipeline.</w:t>
      </w:r>
    </w:p>
    <w:p>
      <w:r>
        <w:t>93. To remedy this, Rubis has committed to ensuring that SARA provides access to its pipeline transport infrastructures on transparent and non-discriminatory terms and at a cost-oriented price including a return on capital, to any operator making the request.</w:t>
      </w:r>
    </w:p>
    <w:p>
      <w:r>
        <w:t>94. Consequently, subject to compliance with the proposed commitments, which will be detailed later, the operation is not likely to harm competition in the market for the transport of petroleum products by pipeline.</w:t>
      </w:r>
    </w:p>
    <w:p>
      <w:r>
        <w:t>4. THE MARKETS FOR THE SUPPLY OF PETROLEUM PRODUCTS</w:t>
      </w:r>
    </w:p>
    <w:p>
      <w:r>
        <w:t>95. Due to its monopoly on the imports of crude, semi-finished, and finished petroleum products and as the operator of the only refinery and storage depots in the Antilles-Guyana area, SARA also has a de facto monopoly in the intermediate markets for the supply of fuels and LPG to petroleum product distributors in this area. In this capacity, it supplies Rubis, Sol, Total, CAP, GPC, and Cefber26 with road fuels, non-road diesel, marine fuel, jet fuel, domestic fuel oil, kerosene, heavy fuel oil, and LPG.</w:t>
      </w:r>
    </w:p>
    <w:p>
      <w:r>
        <w:t>96. A lock-in strategy for access to inputs could consist of Rubis preventing its competitors from accessing the refined products supplied by SARA in the three concerned departments, or deteriorating the conditions, particularly by making access to products sold by SARA more difficult (access hours, information regarding exceptional refinery closures, priority loading rights, etc.). It is therefore necessary to examine the capacity and incentive of the new entity to implement such a strategy.</w:t>
      </w:r>
    </w:p>
    <w:p>
      <w:r>
        <w:t>97. Regarding Rubis's capacity to implement such a strategy, it should be noted that Article [confidential] of the Main Agreement, [confidential], provides that the takeovers of petroleum and gas products will be subject to contracts between SARA and operators in the market, and that these contracts will not establish "unjustified" discrimination between shareholders and other operators. This provision applies to all products sold by SARA, whether they are subject to price regulation or not.</w:t>
      </w:r>
    </w:p>
    <w:p>
      <w:r>
        <w:t>98. Furthermore, Decree No. 2013-1314 and its implementing orders set the maximum prices for "refinery exit" of regulated products each month. Regarding unregulated products, Article [confidential] of the Main Agreement specifies that in the absence of price regulation for a given product, prices will be set by SARA using the same method as that used for regulated products and also provides, for marine fuels and jet fuels, [confidential]. In practice, SARA currently applies the maximum price defined by prefectural orders to all its customers for products for which regulation exists. It also appears from the case file that SARA applies the same rate to its customers for marine fuels and jet fuel, for which no maximum price is set by the texts.</w:t>
      </w:r>
    </w:p>
    <w:p>
      <w:r>
        <w:t>99. When questioned as part of the market test regarding SARA's ability to operate discriminations, for example through preferential supply to its shareholders in case of shortages, the stakeholders mostly indicated that such a scenario was not conceivable and had never occurred. It also appears that the contracts currently in force between SARA and its customers for the supply of petroleum products provide that in case of limited stocks, the quantities of products delivered will be calculated in proportion to the needs of all buyers in the market.</w:t>
      </w:r>
    </w:p>
    <w:p>
      <w:r>
        <w:t>100. Despite the above, price or access discriminations following the operation cannot be excluded. Indeed, regarding regulated products, the aforementioned orders only set maximum prices: thus, SARA would be able to offer more favorable rates to Rubis, which would see its margins increase, within the limits of the maximum margins set by prefectural orders at the wholesale and retail distribution levels for distributors.</w:t>
      </w:r>
    </w:p>
    <w:p>
      <w:r>
        <w:rPr>
          <w:b/>
        </w:rPr>
        <w:t>[Pages 19–21]</w:t>
      </w:r>
    </w:p>
    <w:p>
      <w:r>
        <w:t>101. Furthermore, the Main Agreement only prohibits "unjustified" discrimination between its shareholders and third parties, without specifying or defining this notion: it cannot therefore be excluded that discrimination in favor of SARA's shareholders, and in particular Rubis, may be implemented and justified, notably to the extent that the burdens on shareholders regarding SARA's supply will be significantly increased due to the operation. Indeed, as previously indicated, prior to the operation, a very large majority of SARA's sales in the Antilles-Guyana area were made to its shareholders, who represented [80-90]% of SARA's sales and [90-100]% of its supply. The operation, resulting in Total's withdrawal from SARA's shareholding, places a much greater supply burden on the remaining shareholders, especially since it appears from the elements of the file that certain fuels are difficult to find in the Antilles-Guyana area due to the requirements of European standards.</w:t>
      </w:r>
    </w:p>
    <w:p>
      <w:r>
        <w:t>102. It should also be noted that Rubis has a sufficient majority on SARA's board of directors to impose decisions regarding the sale contracts for products. It cannot therefore be excluded at this stage that, due to the notified operation, Rubis may modify the current contracts, which often have relatively short durations. Thus, it is uncertain whether the contracts for the sale of petroleum products and LPG will continue to provide, after the operation, for the principle of supply calculated in proportion to market needs in the event of limited stocks.</w:t>
      </w:r>
    </w:p>
    <w:p>
      <w:r>
        <w:t>103. Regarding Rubis's incentives to discriminate against its competitors in the market for the supply of petroleum products and LPG, the examination of Rubis's market shares and those of its competitors in the downstream markets for the distribution of petroleum products and LPG shows that, apart from Sol, no competing operator of Rubis will be vertically integrated, with [50-60]% of downstream sales being made by operators without capital ties to SARA after the operation.</w:t>
      </w:r>
    </w:p>
    <w:p>
      <w:r>
        <w:t>104. In this context, any price discrimination would be beneficial for Rubis, as its competitors in the downstream markets, notably Total, Rubis's main competitor in all relevant markets, would have no other sources of supply. The downstream markets being characterized by price competition, Rubis would benefit from a decrease in its purchase prices for refined products by offering lower prices than its downstream competitors. Indeed, for non-regulated products (jet fuel and marine fuel), sales are made through tenders leading to relatively short contracts (from 10 days to two years) allowing customers to regularly put oil operators in competition. For regulated products, Decree No. 2013-1314 and its implementing orders only set maximum prices, making price competition also possible. Thus, regarding the downstream market for off-network sales of petroleum products, the notifying party indicates that "in the off-network sales markets, contracts are negotiated with clients based on tenders or privately, depending on the clients. Competition between suppliers is based on various criteria, such as the services provided, the availability of equipment, delivery times, and payment terms granted [...] discounts may be granted, generally based on the volumes purchased and/or other criteria such as the availability of equipment."</w:t>
      </w:r>
    </w:p>
    <w:p>
      <w:r>
        <w:t>105. Furthermore, Rubis will also be incentivized to discriminate in the conditions of access to SARA's refined products. Indeed, it appears from the elements of the file and the market test that the responsiveness and reliability of fuel distributors are important elements that allow them to be more competitive in the downstream distribution markets. Consequently, in the event that Rubis has more favorable access conditions to the petroleum products and LPG sold by SARA, such as, for example, wider opening hours or a right of priority in the event of limited stocks, it could take advantage of this in the downstream markets, degrading the offer of its competitors who are not vertically integrated.</w:t>
      </w:r>
    </w:p>
    <w:p>
      <w:r>
        <w:t>106. The operation is therefore likely to harm competition in the markets for the supply of petroleum products and LPG in the Antilles-Guyana area. To remedy this, Rubis has committed to ensuring that SARA supplies any third party with fuels and LPG under transparent and non-discriminatory conditions.</w:t>
      </w:r>
    </w:p>
    <w:p>
      <w:r>
        <w:t>107. Consequently, subject to compliance with the proposed commitments, which will be detailed below, the operation is not likely to harm competition in the markets for the supply of petroleum products and LPG.</w:t>
      </w:r>
    </w:p>
    <w:p>
      <w:r>
        <w:t>C. THE COMMITMENTS</w:t>
      </w:r>
    </w:p>
    <w:p>
      <w:r>
        <w:t>1. THE PROPOSED COMMITMENTS</w:t>
      </w:r>
    </w:p>
    <w:p>
      <w:r>
        <w:t>108. To remedy the anti-competitive effects of the operation on the markets for the supply of semi-finished or finished petroleum products, the storage of petroleum products, the transportation of petroleum products by pipeline, and the supply of petroleum products and LPG in Guyana, Guadeloupe, and Martinique, Rubis submitted a proposal for commitments on March 26, 2015. These commitments were subject to a market test with competitors and clients, which led to modifications. They were formulated definitively on May 5, 2015. The text of these commitments, attached as an annex, is an integral part of this decision.</w:t>
      </w:r>
    </w:p>
    <w:p>
      <w:r>
        <w:t>109. The proposed commitments concern four markets on which Rubis commits, for a period of five years that can be renewed once:</w:t>
        <w:br/>
        <w:t>- to maintain the current level of additional costs related to SARA's supply of finished and semi-finished petroleum products, that is to say as proposed to the prefects of Guadeloupe, Guyana, and Martinique in application of the order of February 5, 2014, relating to the implementation of Decree No. 2013-1314 of December 27, 2015, and taken into account for the month of April 2015, without prejudice to SARA's ability to pass on, if necessary, cost increases resulting from external circumstances (such as the evolution of regulatory standards applicable to petroleum products), provided that they are duly justified;</w:t>
        <w:br/>
        <w:t>- to grant third parties access to SARA's storage facilities, including the docking and unloading facilities, for products that are not subject to price regulation (jet fuel and marine fuel) in compliance with SARA's legal, fiscal, and customs status, under non-discriminatory conditions and at a cost-oriented price, including a reasonable return on capital;</w:t>
        <w:br/>
        <w:t>- to allow third parties access to SARA's pipeline transportation infrastructures, including the docking and unloading facilities, under transparent and non-discriminatory conditions and at a cost-oriented price including a reasonable return on capital, to any operator making the request, provided that the latter has the necessary quality or authorization allowing it to purchase fuels and LPG exempt from duties and taxes (such as the status of approved warehouse keeper, registered recipient, or electricity producer);</w:t>
        <w:br/>
        <w:t>- to ensure that SARA supplies any third party with fuels and LPG under transparent and non-discriminatory conditions, provided that the latter has the necessary quality or authorization allowing it to purchase fuels and LPG exempt from duties and taxes (such as the status of approved warehouse keeper, registered recipient, or electricity producer).</w:t>
      </w:r>
    </w:p>
    <w:p>
      <w:r>
        <w:t>110. Rubis also commits to appointing an independent representative whose mission will be to ensure the satisfactory execution of the commitments. He will be responsible for overseeing the implementation of non-discriminatory access for third parties to storage and transportation infrastructures, the pricing conditions of this access, and the supply of petroleum products by SARA. This representative must be proposed for approval by the Authority within 15 working days following this decision.</w:t>
      </w:r>
    </w:p>
    <w:p>
      <w:r>
        <w:t>2. ASSESSMENT OF THE PROPOSED MEASURES</w:t>
      </w:r>
    </w:p>
    <w:p>
      <w:r>
        <w:t>111. Regarding the market for the supply of finished and semi-finished petroleum products, the proposed commitment to maintain the additional import costs at their current level will prevent any price increase by the new entity following the operation, as only the additional costs are not regulated.</w:t>
      </w:r>
    </w:p>
    <w:p>
      <w:r>
        <w:t>112. Some operators interviewed as part of the market test considered that a commitment to set a ceiling, at their current level, for the additional costs related to the imports of semi-finished and finished products by SARA would be insufficient to remedy the identified competition harms, rather recommending a resort to calls for competition, or even to SARA refining crude oil imported directly by third parties.</w:t>
      </w:r>
    </w:p>
    <w:p>
      <w:r>
        <w:t>113. However, it follows from the guidelines of the Competition Authority regarding the control of concentrations that the Authority ensures that "the corrective measures are necessary and proportionate, that is to say that the burdens imposed on companies, which go against the principle of freedom to undertake, are strictly necessary to maintain or restore sufficient competition and that the same result cannot be achieved by other less burdensome measures." It follows from the above that the Authority applies, when assessing the sufficiency of a proposed commitment, a principle of proportionality under which it only seeks to determine whether the commitment is sufficient to remedy the identified competition harms in the relevant market. The Council of State has ruled, in this regard, that it is the Authority's responsibility to exercise its power of subordination to the effective realization of commitments "in proportion to what is required to maintain sufficient competition in the markets affected by the operation." It results that the purpose of the commitments cannot be to improve the pre-existing competitive situation prior to the operation, but only to sufficiently remedy the specific risks of harm to competition generated by it.</w:t>
      </w:r>
    </w:p>
    <w:p>
      <w:r>
        <w:t>114. In this case, the proposed commitment appears to be capable of maintaining competition at its level prior to the operation, as the costs taken into account for the month of April 2015 are the same as those retained each month since 2012 and the identified risk resided precisely in an increase in these costs. Consequently, the commitment addresses the identified risk in the market for the supply of finished and semi-finished petroleum products in the Antilles-Guyana area.</w:t>
      </w:r>
    </w:p>
    <w:p>
      <w:r>
        <w:rPr>
          <w:b/>
        </w:rPr>
        <w:t>[Pages 22–24]</w:t>
      </w:r>
    </w:p>
    <w:p>
      <w:r>
        <w:t>engagement</w:t>
      </w:r>
    </w:p>
    <w:p>
      <w:r>
        <w:t>addresses the identified risk in the market for the supply of finished and semi-finished petroleum products in the Antilles-Guyana region.</w:t>
      </w:r>
    </w:p>
    <w:p>
      <w:r>
        <w:t xml:space="preserve">27 Paragraph 574 of the Guidelines  </w:t>
        <w:br/>
        <w:t>28 CE Assembly, December 23, 2013, M6 and TF1 Companies, No. 363702, 363719, in the Collection, point 3</w:t>
      </w:r>
    </w:p>
    <w:p>
      <w:r>
        <w:t xml:space="preserve">115. Regarding the market for the storage of unregulated petroleum products, the proposed commitment to grant third parties access to SARA's depots on non-discriminatory terms and at a cost-oriented price, including a reasonable return on capital, will allow competitors to import these products directly without going through SARA.  </w:t>
        <w:br/>
        <w:t xml:space="preserve">116. In this regard, it should be noted that SARA's refinery, located in Martinique, has the status of an operating factory, a specific status provided for by the customs code, which notably results in preventing the storage of unrefined imported products on-site in the depots located within the refinery, except in exceptional situations such as the refinery being shut down for maintenance. Thus, the current status of the storage capacities located within the Lamentin refinery does not allow for the storage of marine fuels and jet fuels on behalf of third-party operators. However, as it appears feasible that the status of an operating factory could coexist with that of a customs warehouse for storage, which does not prevent the storage of imported products, Rubis has also committed to requesting the competent customs authority for the status of a customs warehouse for a portion of the storage capacities for unregulated products within SARA's refinery.  </w:t>
        <w:br/>
        <w:t xml:space="preserve">117. Furthermore, the proposed commitment concerns not only the storage depots but also the related docking and unloading infrastructures, as the market test revealed that access to these infrastructures was essential to effectively access certain storage capacities.  </w:t>
        <w:br/>
        <w:t xml:space="preserve">118. This commitment thus addresses the identified risk in the storage market, as it will allow Rubis's competitors, immediately in the departments of Guadeloupe and Guyana, after obtaining the customs warehouse status for the refinery in Martinique, access to the necessary storage capacities to, on the one hand, fulfill part of their strategic storage obligations and, on the other hand, possibly carry out their own imports of jet fuel and marine fuel. Thus, the request for customs warehouse status in Martinique must necessarily concern sufficient storage capacities to cover these needs.  </w:t>
        <w:br/>
        <w:t xml:space="preserve">119. Regarding the market for the transportation of petroleum products by pipeline, the proposed commitment to grant third parties access to SARA's pipelines on non-discriminatory terms and at a cost-oriented price, including a reasonable return on capital, will prevent Rubis from discriminating against access to SARA's infrastructures.  </w:t>
        <w:br/>
        <w:t xml:space="preserve">120. In this regard, while the commitment specifies that third parties must have the necessary quality or authorization allowing them to purchase fuels and LPG exempt from duties and taxes (such as the statuses of authorized warehouse keeper, registered recipient, or electricity producer), it applies to requests from all current customers of SARA, oil operators, and industrial customers. Indeed, it appears from the elements of the file that all already have the necessary authorizations to purchase fuels and LPG exempt from duties and taxes.  </w:t>
        <w:br/>
        <w:t xml:space="preserve">121. The commitment also applies to the docking and unloading facilities necessary to effectively use the pipelines in question. The respondents generally considered that this commitment was useful and sufficient to remedy the identified risks to competition in this market.  </w:t>
        <w:br/>
        <w:t xml:space="preserve">122. This commitment thus addresses the identified risk in the market for the transportation of petroleum products by pipeline in the Antilles-Guyana region.  </w:t>
        <w:br/>
        <w:t xml:space="preserve">123. Regarding the market for the supply of petroleum products, the proposed commitment to supply any third party with fuels and LPG on transparent and non-discriminatory terms will prevent SARA from favoring Rubis over its competitors in the downstream markets.  </w:t>
        <w:br/>
        <w:t xml:space="preserve">124. This commitment is also intended to apply to all current customers of SARA, oil, gas, or industrial operators, as all have the necessary authorizations to purchase fuels or LPG exempt from duties and taxes. The respondents regarding this commitment generally considered it useful and sufficient to address the identified risks to competition in this market.  </w:t>
        <w:br/>
        <w:t xml:space="preserve">125. This commitment thus addresses the identified risk in the market for the supply of petroleum products in the Antilles-Guyana region by restoring the situation that prevailed before the concentration.  </w:t>
        <w:br/>
        <w:t xml:space="preserve">126. Consequently, the Authority considers that the proposed commitments are sufficient to eliminate the risks of harm to competition resulting from the operation.  </w:t>
        <w:br/>
        <w:t xml:space="preserve">IV. Ancillary Restrictions  </w:t>
        <w:br/>
        <w:t xml:space="preserve">127. The agreement signed by Total and Rubis includes an annex with a technical and administrative assistance contract, provided by Total to SARA following the operation, which also contains a non-solicitation clause binding both parties.  </w:t>
        <w:br/>
        <w:t xml:space="preserve">1. TECHNICAL AND ADMINISTRATIVE ASSISTANCE BY THE SELLER  </w:t>
        <w:br/>
        <w:t xml:space="preserve">128. Under the technical and administrative assistance contract, Total will provide SARA with technical services (assistance and advice on environmental matters, maintenance procedures, inspection and execution of routine maintenance work, analysis of crude oils, investment projects, etc.) and administrative services (advice on procurement procedures or organization, insurance, IT in the customs field, etc.).  </w:t>
        <w:br/>
        <w:t xml:space="preserve">129. The notifying party indicates that, prior to the operation, and since the creation of SARA, these services were provided in-house by Total to SARA, and the contract in question states in its preamble that "SARA intends, at the end of the contract, to have the expertise, solutions, and resources necessary to no longer rely on the services of the Provider and to manage the technical and administrative operations described above itself."  </w:t>
        <w:br/>
        <w:t xml:space="preserve">130. The Commission's communication on ancillary restrictions states that "the agreements necessary for the realization of a concentration operation normally aim to protect the transferred value, maintain the continuity of supply after the split of an old economic entity, or allow a new entity to start up."  </w:t>
        <w:br/>
        <w:t xml:space="preserve">131. Thus, while a technical assistance contract may appear necessary to provide the new entity with a transitional period allowing it to start up, particularly by assimilating the necessary administrative and technical know-how, such contracts are justified by the legitimate objective of achieving the concentration only to the extent that their duration and material scope do not exceed what is reasonably necessary for this purpose.  </w:t>
        <w:br/>
        <w:t xml:space="preserve">132. In this case, the contract is concluded for a duration of […] years from the date on which Total ceases to be a shareholder of SARA, [confidential]. This contract therefore constitutes a restriction directly related and necessary to the operation, subject to the examination of its Article 10, relating to the non-solicitation of employees.  </w:t>
        <w:br/>
        <w:t xml:space="preserve">2. NON-SOLICITATION OF EMPLOYEES  </w:t>
        <w:br/>
        <w:t xml:space="preserve">a) Obligations of the Seller  </w:t>
        <w:br/>
        <w:t xml:space="preserve">133. Article 10 of the technical and administrative assistance contract provides that the parties undertake, during the duration of the contract and for a period of […] years following its completion or expiration, not to directly or indirectly solicit or recruit the employees of the other party.  </w:t>
        <w:br/>
        <w:t xml:space="preserve">134. While a non-competition or non-solicitation clause may appear necessary for the acquirer to benefit from certain protection against competition from the seller, in order to be able to retain customers, as well as to assimilate and exploit the know-how, such clauses are justified by the legitimate objective of achieving the concentration only to the extent that their duration, territorial scope, and material and personal scope do not exceed what is reasonably necessary for this purpose.  </w:t>
        <w:br/>
        <w:t xml:space="preserve">135. Point 20 of the Commission's communication on ancillary restrictions states in this regard that "non-competition clauses are justified for periods not exceeding three years when the transfer of the business includes customer retention in the form of both the commercial fund and know-how." Point 22 adds, regarding the territorial scope of non-competition or non-solicitation clauses, that "the geographical scope of a non-competition clause must be limited to the area where the seller offered the products or services in question before the transfer, since the acquirer does not need to be protected from competition from the seller in territories where the latter was not previously present" (point 22).  </w:t>
        <w:br/>
        <w:t xml:space="preserve">136. In this case, the non-solicitation clause stipulated in the transfer contract constitutes a restriction directly related and necessary provided that it is limited to a duration of 3 years, for the sole Antilles-Guyana region.  </w:t>
        <w:br/>
        <w:t xml:space="preserve">b) Obligations of the Acquirer  </w:t>
        <w:br/>
        <w:t xml:space="preserve">137. Article 10 of the technical and administrative assistance contract imposes the obligation of non-solicitation on both the seller and the acquirer.  </w:t>
        <w:br/>
        <w:t xml:space="preserve">138. However, the Commission's communication on ancillary restrictions states that "generally speaking, either the restrictions in favor of the seller are simply not directly related and necessary to the realization of the concentration, or they must have a more limited scope and/or duration than those of the clauses in favor of the acquirer" (point 17).  </w:t>
        <w:br/>
        <w:t>139. In this case, the relevant clause is justified by the fact that the operation will result in the end of the seller's vertical integration, even as it remains active in the downstream markets and continues to face competition from the new entity, vertically integrated in these markets and in a monopoly position in the upstream markets. Conversely, in accordance with the</w:t>
      </w:r>
    </w:p>
    <w:p>
      <w:r>
        <w:rPr>
          <w:b/>
        </w:rPr>
        <w:t>[Pages 25–25]</w:t>
      </w:r>
    </w:p>
    <w:p>
      <w:r>
        <w:t>communication from the aforementioned Commission, its duration should be more limited than that in favor of the acquirer.</w:t>
      </w:r>
    </w:p>
    <w:p>
      <w:r>
        <w:t>140. Consequently, the non-solicitation clause stipulated in the transfer agreement constitutes a restriction that is directly related and necessary, provided that it is limited to a duration of 2 years, for the sole Antilles-Guyana area.</w:t>
      </w:r>
    </w:p>
    <w:p>
      <w:r>
        <w:t>DECIDES</w:t>
      </w:r>
    </w:p>
    <w:p>
      <w:r>
        <w:t>Sole Article: The operation notified under number 14-206 is authorized subject to the commitments described above and attached to this decision.</w:t>
      </w:r>
    </w:p>
    <w:p>
      <w:r>
        <w:t xml:space="preserve">The President,  </w:t>
        <w:br/>
        <w:t xml:space="preserve">Bruno Lasserre  </w:t>
        <w:br/>
        <w:t xml:space="preserve">© Competition Authority  </w:t>
        <w:br/>
        <w:t>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