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https://www.autoritedelaconcurrence.fr/fr/decision-de-controle-des-concentrations/relative-la-prise-de-controle-exclusif-de-la-societe-293</w:t>
      </w:r>
    </w:p>
    <w:p>
      <w:r>
        <w:t>Pages translated : 18</w:t>
      </w:r>
    </w:p>
    <w:p/>
    <w:p>
      <w:r>
        <w:rPr>
          <w:b/>
        </w:rPr>
        <w:t>[Pages 1–3]</w:t>
      </w:r>
    </w:p>
    <w:p>
      <w:r>
        <w:t>FRENCH REPUBLIC</w:t>
        <w:br/>
        <w:t>Decision No. 19-DCC-141 of July 24, 2019</w:t>
        <w:br/>
        <w:t>regarding the exclusive control of the company Mondadori France</w:t>
        <w:br/>
        <w:t>by the company Reworld Media</w:t>
        <w:br/>
        <w:t>The Competition Authority,</w:t>
        <w:br/>
        <w:t>Having regard to the notification file submitted in full to the concentrations service on May 29, 2019,</w:t>
        <w:br/>
        <w:t>regarding the exclusive control of the company Mondadori France (hereinafter "Mondadori France") by the company Reworld Media (hereinafter "Reworld Media"), formalized by a firm acquisition offer dated February 18, 2019;</w:t>
        <w:br/>
        <w:t>Having regard to Book IV of the Commercial Code relating to the freedom of prices and competition, and in particular its Articles L. 430-1 to L. 430-7;</w:t>
        <w:br/>
        <w:t>Having regard to the commitments presented on June 27, 2019;</w:t>
        <w:br/>
        <w:t>Having regard to the additional elements transmitted by the notifying party during the investigation;</w:t>
        <w:br/>
        <w:t>Having regard to the other documents in the file;</w:t>
        <w:br/>
        <w:t>Adopts the following decision:</w:t>
      </w:r>
    </w:p>
    <w:p>
      <w:r>
        <w:t>Summary1</w:t>
        <w:br/>
        <w:t>On May 29, 2019, the Reworld Media group notified the Competition Authority (hereinafter "the Authority") of its project to acquire exclusive control of the company Mondadori France. The parties to the operation are simultaneously active in the markets of magazine publishing, online site operation, and advertising space sales. The Authority analyzed the effects of the operation on the structure of these markets based on decision-making practice and market tests conducted with sector players. The Authority thus recognized the existence of a segment of general automotive magazines in which Reworld Media operates the magazine Auto-Moto and Mondadori France operates the magazines L’Auto Journal and Auto Plus. While the operation does not raise competition concerns in the markets of online site operation and advertising space sales, the Authority considered that there are significant risks of harm to competition in the market for general automotive magazine readership. To address these competition concerns, the Reworld Media group committed to divest one magazine, either L’Auto Journal or Auto-Moto, along with its derivatives and special editions, to operators approved by the Competition Authority. In accordance with decision-making practice, these commitments are likely to ensure the maintenance of a sufficient competitive structure in the market for general automotive magazine readership. They either eliminate the overlap of activities in the event of the divestiture of the magazine Auto-Moto or significantly reduce the market share of the new entity and establish a new operator in the event of the divestiture of the magazine L’Auto Journal. Given the commitments made, the Authority authorizes the present operation.</w:t>
        <w:br/>
        <w:t>1 This summary is for informational purposes only. Only the reasons for the decision numbered below are authoritative.</w:t>
      </w:r>
    </w:p>
    <w:p>
      <w:r>
        <w:t>I. The companies involved and the operation</w:t>
        <w:br/>
        <w:t>1. Reworld Media is a public limited company, primarily active in France in the sectors of print magazine publishing2, operation of online editorial sites3, sale of advertising space on these media, and online advertising intermediation through its subsidiary Tradedoubler. Reworld Media is also active in the sectors of event organization (trade shows, forums, award ceremonies), product testing organization through its subsidiary Try &amp; Review, consulting and communication in electronic sports (e-sport) through its subsidiary Jungle Natives, production of editorial and video content for third parties through its subsidiaries Content Squad and Atelier b, and digital marketing through its subsidiary Leads Lab. Reworld Media is not a controlled company within the meaning of competition law.</w:t>
        <w:br/>
        <w:t>2. Mondadori France is a simplified joint-stock company, active in France in the sectors of print magazine publishing4, operation of online editorial sites5, and sale of advertising space on these media. Mondadori France is also present in the online commerce sector, accounting for a very marginal part of its revenue. Mondadori France operates a kiosk for the sale of its own magazines, a dating site, and a travel agency. It is composed of the companies Mondadori Magazines France, Éditions Mondadori-Axel Springer SNC, Éditions Mondadori-Axel Springer SNC Digital, AR Technology, and Autoreflex.com6. Mondadori France is controlled by the Berlusconi family.</w:t>
        <w:br/>
        <w:t>3. The contemplated operation, formalized by a firm acquisition offer dated February 18, 2019, consists of the acquisition by Reworld Media of all the capital and voting rights of Mondadori France.</w:t>
        <w:br/>
        <w:t>4. As it results in the exclusive control of Mondadori France by Reworld Media, the notified operation constitutes a concentration within the meaning of Article L. 430-1 of the Commercial Code.</w:t>
        <w:br/>
        <w:t>5. The companies involved together achieve a total worldwide turnover excluding taxes of more than 150 million euros (Reworld Media: 177.5 million euros for the fiscal year ending December 31, 2018; Mondadori France: 305.6 million euros for the same fiscal year). Each of these companies has achieved a turnover in France exceeding 50 million euros (Reworld Media: [≥ 50 million] euros for the fiscal year ending December 31, 2018; Mondadori France: [≥ 50 million] euros for the same fiscal year). Given these turnover figures, the operation does not fall within the competence of the Union.</w:t>
        <w:br/>
        <w:t>2 Marie France, Vie pratique féminin Natur’elle, Be Happy, Les Cultissimes, Body Challenge, Plus jamais, Campagne Décoration, Le Journal de la Maison, Maison &amp; Travaux, Mon Jardin &amp; Ma Maison, Gourmand, Hors Série Sans, Télé Magazine, Union, Disney Fun, J’apprends à and Auto Moto.</w:t>
        <w:br/>
        <w:t>3 www.be.com, www.mariefrance.fr, www.viepratique.fr, www.lejournaldelamaison.fr, www.maison-travaux.fr, www.monjardinmamaison.fr, gourmand.viepratique.fr, www.auto-moto.com, f1i.auto-moto.com, www.football365.fr, www.rugby365.com, www.mercato365.com, www.sport365.fr, www.sportstrategies.com and union.fr.</w:t>
        <w:br/>
        <w:t>4 Biba, Nous Deux, Grazia, Modes &amp; Travaux, Vital, Top Santé, Dr. Good, Pleine Vie, L’Ami des Jardins, Vita Food, Closer, Le Chasseur Français, La Revue nationale de la chasse, Grand Gibier, Diapason, Réponse Photo, Science &amp; Vie, Les Cahiers Science &amp; Vie, Science &amp; Vie Guerres &amp; Histoire, Science &amp; Vie Junior, Science &amp; Vie Découvertes, Télé Star, Télé Poche, Télé Star Jeux, Tir Mag, Auto Plus, L’Auto-Journal, Sport Auto, Sport Auto Classiques, L’Auto Journal Evasion and 4x4 and Auto Plus Classiques.</w:t>
        <w:br/>
        <w:t>5 www.bibamagazine.fr, www.elleadore.com, www.grazia.fr, www.topsante.com, www.drgood.fr, www.modesettravaux.fr, www.pleinevie.fr, www.lesveilleesdeschaumieres.fr, www.closermag.fr, www.lechasseurfrancais.com, www.diapasonmag.fr, www.reponsesphoto.fr, www.science-et-vie.com, junior.science-et-vie.com, www.telepoche.com, www.telestar.fr, www.autojournal.fr, www.autoplus.fr and www.sportauto.com.</w:t>
        <w:br/>
        <w:t>6 This company is jointly controlled with the company Axel Springer France.</w:t>
      </w:r>
    </w:p>
    <w:p>
      <w:r>
        <w:rPr>
          <w:b/>
        </w:rPr>
        <w:t>[Pages 4–6]</w:t>
      </w:r>
    </w:p>
    <w:p>
      <w:r>
        <w:t>européenne. In contrast, the control thresholds mentioned in I of Article L. 430-2 of the Commercial Code are exceeded. This operation is therefore subject to the provisions of Articles L. 430-3 and following of the Commercial Code relating to economic concentration.</w:t>
      </w:r>
    </w:p>
    <w:p>
      <w:r>
        <w:t>II. Definition of the relevant markets</w:t>
      </w:r>
    </w:p>
    <w:p>
      <w:r>
        <w:t>6. The parties are simultaneously active in the markets for printed press (A), online editorial sites (B). Furthermore, only Reworld Media is active in the market for intermediation for the sale of online advertising space (C).</w:t>
      </w:r>
    </w:p>
    <w:p>
      <w:r>
        <w:t>A. MARKETS FOR PRINTED PRESS</w:t>
      </w:r>
    </w:p>
    <w:p>
      <w:r>
        <w:t>7. Competition authorities consider that printed press constitutes a distinct market from other traditional media (television, radio, etc.), particularly because the latter do not offer an analysis of information as broad and in-depth as printed press. In light of the evolution of the sector, the Authority has considered including in the market the internet sites of press titles, as well as specialized online actors (such as, for example, Mediapart or Huffington Post) and "information aggregators" (such as, for example, Yahoo! News)7.</w:t>
      </w:r>
    </w:p>
    <w:p>
      <w:r>
        <w:t>8. Within the printed press sector, the Authority distinguishes between national daily press, regional daily press, magazine press, free press, and specialized press8.</w:t>
      </w:r>
    </w:p>
    <w:p>
      <w:r>
        <w:t>9. For each type of press, three markets are distinguished9: readership, sale of advertising space, and sale of classified ads.</w:t>
      </w:r>
    </w:p>
    <w:p>
      <w:r>
        <w:t>10. In this case, the activities of the parties mainly overlap in the markets for magazine press readership and the sale of advertising space in magazines.</w:t>
      </w:r>
    </w:p>
    <w:p>
      <w:r>
        <w:t>1. READERSHIP MARKETS</w:t>
      </w:r>
    </w:p>
    <w:p>
      <w:r>
        <w:t>11. Competition authorities distinguish different markets within magazine press based on the type of information highlighted, style, presentation, periodicity, commercial policy (subscription or single issue sales), price, and characteristics of readers (gender, age, socio-professional category, income, and residence).</w:t>
      </w:r>
    </w:p>
    <w:p>
      <w:r>
        <w:t>7 Decisions No. 15-DCC-189 of December 23, 2015, concerning the joint control of the company 20 Minutes France by the company Rossel &amp; Cie alongside SIPA and No. 15-DCC-139 of October 20, 2015, concerning the exclusive control of the publishing and marketing activity of the newspapers Le Parisien and Aujourd’hui en France by the LVMH – Moët Hennessy – Louis Vuitton group.</w:t>
      </w:r>
    </w:p>
    <w:p>
      <w:r>
        <w:t>8 Decisions of the Authority No. 15-DCC-139 and No. 15-DCC-189 cited above, Decision No. 17-DCC-76 of June 13, 2017, concerning the exclusive control of Groupe News Participations by SFR Group and No. 18-DCC-63 of April 23, 2018, concerning the exclusive control of the company Aufeminin by TF1.</w:t>
      </w:r>
    </w:p>
    <w:p>
      <w:r>
        <w:t>9 Ibid.</w:t>
      </w:r>
    </w:p>
    <w:p>
      <w:r>
        <w:t>12. Magazine press is thus segmented between weekly political and general news magazines, television weeklies, women's magazines, economic and financial magazines, general public specialized publications, and professional specialized publications10.</w:t>
      </w:r>
    </w:p>
    <w:p>
      <w:r>
        <w:t>13. The activities of the parties overlap only in television weeklies, women's magazines, and general public specialized publications. Only these markets will therefore be presented below.</w:t>
      </w:r>
    </w:p>
    <w:p>
      <w:r>
        <w:t>Television Weeklies</w:t>
      </w:r>
    </w:p>
    <w:p>
      <w:r>
        <w:t>14. To date, competition authorities have not had the opportunity to examine the market for television weeklies.</w:t>
      </w:r>
    </w:p>
    <w:p>
      <w:r>
        <w:t>15. However, it appears from the investigation that the question of the exact delimitation of this market can be left open, with the conclusions of the competitive analysis remaining unchanged.</w:t>
      </w:r>
    </w:p>
    <w:p>
      <w:r>
        <w:t>Women's Magazines</w:t>
      </w:r>
    </w:p>
    <w:p>
      <w:r>
        <w:t>16. Within women's magazines, competition authorities have distinguished several categories of magazines, including generalist women's magazines11, which are those where the activities of the parties overlap.</w:t>
      </w:r>
    </w:p>
    <w:p>
      <w:r>
        <w:t>General Public Specialized Publications</w:t>
      </w:r>
    </w:p>
    <w:p>
      <w:r>
        <w:t>17. Within general public specialized publications, competition authorities have distinguished magazines dedicated to (i) home, (ii) music, and (iii) computing12. A finer segmentation of home magazines has been considered, between, on the one hand, magazines dedicated to home decoration and, on the other hand, magazines dedicated to gardening or swimming pools.</w:t>
      </w:r>
    </w:p>
    <w:p>
      <w:r>
        <w:t>18. The Authority has also considered the existence of distinct markets for sports magazines13 and children's magazines14.</w:t>
      </w:r>
    </w:p>
    <w:p>
      <w:r>
        <w:t>19. The European Commission has considered the existence of a distinct market for automotive magazine press15.</w:t>
      </w:r>
    </w:p>
    <w:p>
      <w:r>
        <w:t>10 Letter from the Minister of Economy, Finance, and Employment C2007-152 of January 23, 2008, to the advisors of Hachette Filipacchi Médias regarding a concentration in the press sector and the decisions of the competition authority No. 10-DCC-129 of September 30, 2010, concerning the exclusive control of the company Le Monde SA by Messrs. Pierre Bergé, Xavier Niel, and Matthieu Pigasse, via the company Le Monde Libre and the decisions, No. 14-DCC-76 of June 5, 2014, concerning the exclusive control of the company Le Nouvel Observateur du Monde by the company Le Monde Libre, No. 15-DCC-66 of June 3, 2015, concerning the exclusive control of the companies NewsCo Group, PMP Holding, Group Express Roularta, and A Nous Paris by the company Altice IV.</w:t>
      </w:r>
    </w:p>
    <w:p>
      <w:r>
        <w:t>11 Letters from the Minister C2007-33 of February 17, 2007, to the advisors of Hachette Filipacchi regarding a concentration in the publishing sector and C2007-152 of January 23, 2008, to the advisors of Hachette Filipacchi Médias regarding a concentration in the press sector and decisions No. 15-DCC-66 and No. 15-DCC-139 cited above.</w:t>
      </w:r>
    </w:p>
    <w:p>
      <w:r>
        <w:t>12 Letter from the Minister of Economy C2006-86, of Finance and Industry of September 19, 2006, to the advisors of Roularta Média Group, regarding a concentration in the magazine press sector.</w:t>
      </w:r>
    </w:p>
    <w:p>
      <w:r>
        <w:t>13 Decision No. 15-DCC-189 cited above.</w:t>
      </w:r>
    </w:p>
    <w:p>
      <w:r>
        <w:t>14 Letter from the Minister of Economy to the advisors of Bayard Presse of February 11, 2004, regarding a concentration in the youth press sector.</w:t>
      </w:r>
    </w:p>
    <w:p>
      <w:r>
        <w:t>15 Commission Decision M.3648 of April 8, 2005, Gruner+Jahr / MPS.</w:t>
      </w:r>
    </w:p>
    <w:p>
      <w:r>
        <w:t>20. It emerges from the market test conducted for the purposes of this investigation that there exists a distinct market for automotive magazine press in France, which can be segmented between general automotive magazines and specialized automotive magazines16.</w:t>
      </w:r>
    </w:p>
    <w:p>
      <w:r>
        <w:t>21. In this case, the parties simultaneously publish magazines dedicated to home, cooking magazines, children's magazines, and automotive magazines.</w:t>
      </w:r>
    </w:p>
    <w:p>
      <w:r>
        <w:t>The geographical dimension of readership markets</w:t>
      </w:r>
    </w:p>
    <w:p>
      <w:r>
        <w:t>22. According to the decision-making practice of competition authorities, the geographical dimension of readership markets corresponds to the distribution area of the magazines, which can be of national, regional, departmental, or sub-departmental dimensions.</w:t>
      </w:r>
    </w:p>
    <w:p>
      <w:r>
        <w:t>23. In this case, the titles published by the parties are distributed throughout the national territory.</w:t>
      </w:r>
    </w:p>
    <w:p>
      <w:r>
        <w:t>2. MARKETS FOR THE SALE OF ADVERTISING SPACE IN MAGAZINE PRESS</w:t>
      </w:r>
    </w:p>
    <w:p>
      <w:r>
        <w:t>24. Competition authorities have considered different approaches to delineate these markets17:</w:t>
        <w:br/>
        <w:t>• the first consists of considering that the market for the sale of advertising space can be determined in a manner similar to the readership market, notably to the extent that magazines dealing with the same theme target readers with similar socio-professional characteristics and allow advertisers to reach the same advertising targets;</w:t>
        <w:br/>
        <w:t>• the second consists of grouping all magazines that have at least 25% of advertisers in common with a reference magazine. Such magazines would thus be considered substitutable from the advertisers' perspective;</w:t>
        <w:br/>
        <w:t>• the third method consists of segmenting the market based on the sector of activity of the advertisers.</w:t>
      </w:r>
    </w:p>
    <w:p>
      <w:r>
        <w:t>25. In this case, these three methods have been applied to estimate the positions of the parties in these markets.</w:t>
      </w:r>
    </w:p>
    <w:p>
      <w:r>
        <w:t>26. Regarding the geographical delimitation of these markets, it corresponds to the distribution area of the titles concerned. In this case, this dimension is therefore national18.</w:t>
      </w:r>
    </w:p>
    <w:p>
      <w:r>
        <w:t>16 All respondents to the market test consider that specialized magazines and general magazines are not substitutable. Specialized automotive magazines are those dedicated to a type of vehicle (such as Moto et Motards, 2CV magazine, Camping-Car Magazine…) or to a passion (such as car racing (Auto Hebdo) or classic cars (Retro Passion)…).</w:t>
      </w:r>
    </w:p>
    <w:p>
      <w:r>
        <w:t>17 Decision M.3420 cited above, letter from the Minister C2007-123 of September 19, 2007, to the advisors of APAX France SAS, regarding a concentration in the sector of professional information and communication and decisions No. 10-DCC-129, No. 10-DCC-152, No. 13-DCC-150, No. 14-DCC-76, No. 15-DCC-66, No. 15-DCC-139, No. 17-DCC-76, and No. 18-DCC-63 cited above.</w:t>
      </w:r>
    </w:p>
    <w:p>
      <w:r>
        <w:t>18 Ibid.</w:t>
      </w:r>
    </w:p>
    <w:p>
      <w:r>
        <w:rPr>
          <w:b/>
        </w:rPr>
        <w:t>[Pages 7–9]</w:t>
      </w:r>
    </w:p>
    <w:p>
      <w:r>
        <w:t>B. ONLINE EDITORIAL SITE MARKETS</w:t>
        <w:br/>
        <w:t>1. MARKETS FOR THE OPERATION OF ONLINE EDITORIAL SITES</w:t>
        <w:br/>
        <w:t>27. The Authority considers that editorial sites, which are the extension of the print version of press titles (or "companion sites"), form a distinct market from sites dedicated to specific themes such as classified ad sites (general ads, real estate, employment)19.</w:t>
        <w:br/>
        <w:t>28. Editorial sites linked to a print press title are, however, in competition with internet sites related to other media (television or radio) and sites of specialized online press actors20.</w:t>
        <w:br/>
        <w:t>29. Within the category of "companion" sites, a segmentation has been considered according to the type of information published on the sites (political news information and general information or economic and financial information) or the themes addressed21.</w:t>
        <w:br/>
        <w:t>30. Regarding the geographical delimitation of the markets for the operation of online editorial sites, the Authority considers that it is at least of national dimension22.</w:t>
        <w:br/>
        <w:t>31. It is not necessary to revisit this decision-making practice in the context of the present instruction.</w:t>
        <w:br/>
        <w:t>2. MARKETS FOR THE SALE OF ONLINE ADVERTISING SPACE</w:t>
        <w:br/>
        <w:t>32. Competition authorities consider that the online advertising market is distinct from other forms of advertising23.</w:t>
        <w:br/>
        <w:t>33. They have also considered distinguishing the sale of online advertising space (i) according to their selection mode (search-related ads or not) and (ii) according to their visual appearance (text ads or other formats, such as graphical displays or "display" ads).</w:t>
        <w:br/>
        <w:t>34. The Commission has also considered distinguishing online advertising intended for fixed terminals (computers) and that intended for mobile terminals (phones, tablets)24.</w:t>
        <w:br/>
        <w:t>35. Competition authorities consider that the geographical dimension of the online advertising market is national, for reasons primarily related to cultural and linguistic barriers25.</w:t>
      </w:r>
    </w:p>
    <w:p>
      <w:r>
        <w:t>36. In this case, the question of the exact delimitation of the markets for the sale of online advertising space can be left open, insofar as, regardless of the delimitation retained, the conclusions of the competitive analysis remain unchanged.</w:t>
        <w:br/>
        <w:t>37. In this case, the parties are present only in the market for the sale of online advertising space not related to searches and in "display."</w:t>
        <w:br/>
        <w:t>C. MARKETS FOR INTERMEDIATION IN THE SALE OF ONLINE ADVERTISING SPACE</w:t>
        <w:br/>
        <w:t>38. Competition authorities have recognized the existence of a distinct market for intermediation in online advertising, while leaving open the question of segmentation according to their selection mode (search-related ads or not)26.</w:t>
        <w:br/>
        <w:t>39. The activity of intermediation in online advertising relies on the sale of advertising inventories (i.e., advertising spaces). These can come from both the inventory of small publishers and the residual inventory of larger publishers who also use the direct sales channel27.</w:t>
        <w:br/>
        <w:t>40. Competition authorities consider that the geographical dimension of this market is at least of European dimension28.</w:t>
        <w:br/>
        <w:t>41. There is no need to revisit this decision-making practice in the context of the present instruction.</w:t>
        <w:br/>
        <w:t>42. In this case, only Reworld Media is present in the market for intermediation in online advertising, through its subsidiary Tradedoubler.</w:t>
        <w:br/>
        <w:t>III. Competitive Analysis</w:t>
        <w:br/>
        <w:t>43. The parties are simultaneously present in the markets for magazine print media (readership and sale of advertising space), operation of online editorial sites, and sale of online advertising space. These markets will be analyzed in terms of the horizontal effects of the operation (A).</w:t>
        <w:br/>
        <w:t>44. Reworld Media is also active in the market for intermediation in the sale of online advertising space, and the analysis will also focus on the risk of vertical effects between this market and the downstream markets for the sale of online advertising space (B).</w:t>
        <w:br/>
        <w:t>45. Finally, the analysis will focus on the risk of conglomerate effects that may occur in the readership markets for magazines, on the one hand, and in the markets for the sale of online advertising space and in magazine press, on the other hand (C).</w:t>
      </w:r>
    </w:p>
    <w:p>
      <w:r>
        <w:t>A. HORIZONTAL EFFECTS</w:t>
        <w:br/>
        <w:t>1. MARKETS FOR PRINT MEDIA</w:t>
        <w:br/>
        <w:t>The markets for magazine readership</w:t>
        <w:br/>
        <w:t>46. The activities of the parties overlap in (i) television weeklies, (ii) general women's magazines, (iii) home magazines, (iv) cooking magazines, (v) children's magazines, and (vi) general automotive magazines29.</w:t>
        <w:br/>
        <w:t>i) Television weeklies</w:t>
        <w:br/>
        <w:t>47. Reworld Media publishes Télé Magazine and Mondadori France publishes Télé Star, Télé Poche, and Télé Star Jeux. The market share of the new entity is below [20-30]%, whether in terms of audience30 or paid circulation31. The new entity will continue to face competition from several other titles, such as TV Magazine, Télé 7 Jours, Télé Z, Télérama, or Télé Loisirs.</w:t>
        <w:br/>
        <w:t>48. Consequently, the operation is not likely to harm competition through horizontal effects in the television weeklies readership market in France.</w:t>
        <w:br/>
        <w:t>ii) General women's magazines</w:t>
        <w:br/>
        <w:t>49. Reworld Media publishes Marie France, Vie pratique féminin, Natur’elle, Be Happy, Les Cultissimes, Body Challenge, Plus Jamais, and Mondadori France publishes Biba, Nous Deux, Grazia, Modes &amp; Travaux, Vital, Top Santé, Dr. Good. The market share of the new entity is below 25%, whether in terms of audience or paid circulation. The new entity will continue to face competition from several other titles, such as Version Femina, Femme Actuelle, Avantages, and Marie Claire Idées.</w:t>
        <w:br/>
        <w:t>50. Consequently, the operation is not likely to harm competition through horizontal effects in the general women's magazines readership market in France.</w:t>
        <w:br/>
        <w:t>iii) Home magazines</w:t>
        <w:br/>
        <w:t>51. Reworld Media publishes Campagne Décoration, Le Journal de la Maison, Maison &amp; Travaux, Mon Jardin &amp; Ma Maison, and Mondadori France publishes L’Ami des Jardins. The market share of the new entity is below 25% in terms of paid circulation. In terms of audience, this market share is estimated at [30-40]%. The new entity will continue to face competition from several other titles, such as Art &amp; Décoration, Elle Décoration, Marie Claire Maison, or Détente Jardin.</w:t>
        <w:br/>
        <w:t>52. Specifically regarding the readership of magazines dedicated to home decoration, Mondadori France does not publish any magazine in this theme, so the operation does not alter the competitive structure of this market.</w:t>
      </w:r>
    </w:p>
    <w:p>
      <w:r>
        <w:rPr>
          <w:b/>
        </w:rPr>
        <w:t>[Pages 10–12]</w:t>
      </w:r>
    </w:p>
    <w:p>
      <w:r>
        <w:t>53. Regarding the readership of magazines dedicated to gardening or swimming pools, the market share of the new entity in terms of audiences is estimated at [50-60]% ([30-40]% in terms of paid circulation per issue32 and [10-20]% in terms of annual paid circulation33).</w:t>
        <w:br/>
        <w:t>54. However, this market share can be put into perspective.</w:t>
        <w:br/>
        <w:t>55. On the one hand, the parties reported during the investigation that the estimation of their market share, calculated based on audience from the panel of the Alliance for the Figures of the Press and Media ("ACPM"), overestimated their actual position as a large number of magazines dedicated to gardening or swimming pools are not measured by this organization.</w:t>
        <w:br/>
        <w:t>56. On the other hand, there remain on this market titles as well-known as those of the parties, with similar or even higher individual market shares:</w:t>
        <w:br/>
        <w:t>Market Share Paid Circulation by Paid Circulation Market Share</w:t>
        <w:br/>
        <w:t>Title Publisher</w:t>
        <w:br/>
        <w:t>ANNUAL CIRCULATION AUDIENCE</w:t>
        <w:br/>
        <w:t>Détente Jardin [30-40]% [10-20]% [20-30]% Uni régie</w:t>
        <w:br/>
        <w:t>L'Ami des Jardins [10-20]% [5-10]% [20-30]% Mondadori</w:t>
        <w:br/>
        <w:t>et de la Maison</w:t>
        <w:br/>
        <w:t>Les 4 Saisons du Jardin Bio [5-10]% [0-5]% 0.0% Terre vivante</w:t>
        <w:br/>
        <w:t>Mon Jardin &amp; Ma Maison [10-20]% [5-10]% [30-40]% Reworld Media</w:t>
        <w:br/>
        <w:t>Rustica [20-30]% [60-70]% [10-20]% Cambium Media</w:t>
        <w:br/>
        <w:t>57. The Authority finally notes that the operation does not significantly reduce the choice of readers of magazines dedicated to gardening or swimming pools, who will have at least three major independent competing titles following the operation.</w:t>
        <w:br/>
        <w:t>58. Consequently, the operation is not likely to harm competition through horizontal effects on the readership market of magazines dedicated to the home in France.</w:t>
      </w:r>
    </w:p>
    <w:p>
      <w:r>
        <w:t>iv) Cooking Magazines</w:t>
      </w:r>
    </w:p>
    <w:p>
      <w:r>
        <w:t>59. Reworld Media publishes Gourmand and Mondadori France publishes Vital Food. The market share of the new entity is below 25%, whether in terms of audience or paid circulation34. The new entity will continue to face competition from several other titles, such as Cuisine Actuelle, Marmiton, and Elle à table.</w:t>
        <w:br/>
        <w:t>60. Consequently, the operation is not likely to harm competition through horizontal effects on the readership market of cooking magazines in France.</w:t>
      </w:r>
    </w:p>
    <w:p>
      <w:r>
        <w:t>v) Children's Magazines</w:t>
      </w:r>
    </w:p>
    <w:p>
      <w:r>
        <w:t>61. Reworld Media publishes Disney Fun and J’apprends à and Mondadori France publishes Science &amp; Vie Découvertes. The market share of the new entity is below 25%, whether in terms of audience or paid circulation. The new entity will continue to face competition from several other titles, such as J’Aime Lire, Le Journal de Mickey, Super Picsou Géant, or Les Belles Histoires.</w:t>
        <w:br/>
        <w:t>32 Paid circulation per issue corresponds to the number of copies sold at the time of publication of each title.</w:t>
        <w:br/>
        <w:t>33 Annual paid circulation corresponds to the average number of copies sold per issue over a year.</w:t>
        <w:br/>
        <w:t>34 The market share of the new entity will, however, be [30-40]% in terms of annual paid circulation.</w:t>
      </w:r>
    </w:p>
    <w:p>
      <w:r>
        <w:t>62. Consequently, the operation is not likely to harm competition through horizontal effects on the readership market of children's magazines in France.</w:t>
      </w:r>
    </w:p>
    <w:p>
      <w:r>
        <w:t>vi) Automotive Magazines</w:t>
      </w:r>
    </w:p>
    <w:p>
      <w:r>
        <w:t>63. Reworld Media publishes Auto-Moto and Mondadori France publishes Sport Auto, Auto Plus, L’Auto Journal, as well as their derivatives.</w:t>
        <w:br/>
        <w:t>64. Except for Sport Auto, all the titles of the parties belong to the segment of general automotive magazines.</w:t>
        <w:br/>
        <w:t>65. However, the market test showed that this segment is primarily composed, in France, of four titles: Auto Plus, L’Auto Journal, Auto-Moto, published by the parties, and L’Automobile magazine, published by the Upside Down Media group. Furthermore, the Authority noted that Auto-Plus benefits from a particular positioning compared to the other three magazines as it is the only magazine with a weekly publication, with a lower paper quality than that of the other general automotive magazines and content focused on service around the automobile rather than reports on recent models.</w:t>
        <w:br/>
        <w:t>66. All respondents to the market test also consider that in the event of a degradation in quality or an increase in prices of L’Auto Journal or Auto-Moto, the readers of these magazines will switch to one of these two magazines or to L’Automobile Magazine.</w:t>
        <w:br/>
        <w:t>67. The operation thus results in the transition from three to two independent press groups in this market, with a risk of unilateral effects of price increases or degradation in the quality of the content of the magazines of the new entity.</w:t>
        <w:br/>
        <w:t>68. Indeed, the new entity will hold an estimated market share of [80-90]% in terms of paid circulation ([70-80]% in terms of audience). Following the expression of these competition concerns, the notifying party proposed, on June 27, 2019, commitments presented in section IV, which address the identified anticompetitive risks.</w:t>
      </w:r>
    </w:p>
    <w:p>
      <w:r>
        <w:t>The markets for the sale of advertising space in magazine press</w:t>
      </w:r>
    </w:p>
    <w:p>
      <w:r>
        <w:t>69. In the markets for the sale of advertising space in magazine press delineated according to the sector of activity of advertisers, the market share of the new entity is systematically below 25%.</w:t>
        <w:br/>
        <w:t>70. In these markets delineated according to the thematic classification used to segment the readership market of magazine press, the market share of the new entity is below 25% across all themes, except for the automotive theme where it is estimated at [50-60]%.</w:t>
        <w:br/>
        <w:t>71. Finally, in the markets for the sale of advertising space in magazine press delineated according to all magazines having at least 25% of advertisers in common with each of the target magazines, an overlap of activity between the parties occurs for the automotive magazines L’Auto Journal, L’Auto Journal Hors-Série, Auto Plus, and Sport Auto. The market share of the new entity in these four markets is between [60-70]% and [80-90]%.</w:t>
        <w:br/>
        <w:t>72. However, these high market shares can be put into perspective, considering the following elements.</w:t>
        <w:br/>
        <w:t>73. The Authority has already noted that, even if the substitutability between different advertising media remains insufficient to revisit the definition of relevant markets, advertising space sales in the press were structurally constrained by other media35. It thus considered that the Internet exerted strong competitive pressure on press groups in terms of advertising revenues and benefits from their significant decline.</w:t>
        <w:br/>
        <w:t>74. The Unified Advertising Market Barometer (hereinafter "BUMP") thus highlighted a 36% decrease in advertisers' communication expenditures within magazine press between 2013 and 2018, as well as a decrease of 10.8% solely for the year 2018.</w:t>
        <w:br/>
        <w:t>75. The BearingPoint study conducted in 2018 on Media and Online Advertising36 indicates that in the field of automotive advertising, in particular, "two main types of investment remain: Television for awareness, and Internet for performance." This analysis is supported by the existence of numerous television programs as well as many online editorial sites dedicated to the automotive theme.</w:t>
        <w:br/>
        <w:t>76. The threat of reallocation of advertisers' budgets towards other media thus appears as an important element likely to dissuade the new entity from implementing a strategy of increasing advertising prices in its magazines.</w:t>
        <w:br/>
        <w:t>77. Furthermore, the Authority notes that the advertising advertisers of these magazines are the large international groups of automobile manufacturers, who have strong negotiating power, which constitutes an important counter-power likely to discipline the competitive behavior of the new entity in terms of selling advertising space in its magazines.</w:t>
        <w:br/>
        <w:t>78. Given all these elements, the notified operation is not likely to harm competition in the market for the sale of advertising space in magazine press through horizontal effects.</w:t>
      </w:r>
    </w:p>
    <w:p>
      <w:r>
        <w:t>2. MARKETS FOR ONLINE EDITORIAL SITES</w:t>
      </w:r>
    </w:p>
    <w:p>
      <w:r>
        <w:t>The markets for the operation of online editorial sites</w:t>
      </w:r>
    </w:p>
    <w:p>
      <w:r>
        <w:t>79. As a preliminary point, the market shares of the parties and their competitors have been estimated in terms of audience and number of page views, without the conclusions of the competitive analysis being modified.</w:t>
        <w:br/>
        <w:t>80. Regarding the operation of online editorial sites dedicated to women's themes, the market share of the new entity is below 10% (Reworld Media: [0-5]%; Mondadori France: [0-5]%).</w:t>
        <w:br/>
        <w:t>81. Regarding the operation of online editorial sites dedicated to automotive themes, the market share of the new entity is below [20-30]% (Reworld Media: [10-20]%; Mondadori France: [10-20]%). In this market, the new entity will face competition from numerous sites, such as Caradisiac.com, Autotitre.com, or Autonews.com.</w:t>
        <w:br/>
        <w:t>82. Consequently, the operation is not likely to harm competition through horizontal effects on the markets for the operation of online editorial sites.</w:t>
      </w:r>
    </w:p>
    <w:p>
      <w:r>
        <w:rPr>
          <w:b/>
        </w:rPr>
        <w:t>[Pages 13–15]</w:t>
      </w:r>
    </w:p>
    <w:p>
      <w:r>
        <w:t>The markets for the sale of online advertising space</w:t>
        <w:br/>
        <w:t>83. The parties are only present in the market for the sale of online advertising space in "display" and not related to searches.</w:t>
        <w:br/>
        <w:t>84. In this market, the market share of the new entity is estimated at [0-5]%37.</w:t>
        <w:br/>
        <w:t>85. Consequently, the operation is not likely to harm competition through horizontal effects in the markets for the sale of online advertising space.</w:t>
      </w:r>
    </w:p>
    <w:p>
      <w:r>
        <w:t>B. VERTICAL EFFECTS</w:t>
        <w:br/>
        <w:t>86. A vertical concentration can restrict competition by making access to the markets where the new entity will be active difficult, or even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the products or services of upstream active suppliers, thereby reducing their commercial outlets. However, the risks of lock-in can generally be ruled out when the market share of the new entity does not exceed 30% in the relevant markets.</w:t>
        <w:br/>
        <w:t>87. In this case, Reworld Media is active in the upstream market of intermediation for the sale of online advertising space, and the operation has the effect of strengthening its position in the downstream markets for the sale of online advertising space. The new entity thus strengthens its vertical integration in these markets.</w:t>
        <w:br/>
        <w:t>88. However, given the limited market shares of the parties in these markets, any risk of lock-in can be ruled out, regardless of the scenario considered. Indeed, Reworld Media's market share in intermediation for the sale of online advertising space is below [5-10]%, and, as specified in paragraph [84]* above, the market share of the new entity is below [0-5]% in the markets for the sale of online advertising space.</w:t>
        <w:br/>
        <w:t>89. Consequently, the operation is not likely to harm competition through vertical effects in the relevant markets.</w:t>
      </w:r>
    </w:p>
    <w:p>
      <w:r>
        <w:t>C. CONGLOMERATE EFFECTS</w:t>
        <w:br/>
        <w:t>90. A concentration is likely to have conglomerate effects when the new entity extends or strengthens its presence in markets that are related to other markets where it holds market power. Some conglomerate concentrations can indeed produce restrictive competition effects when they allow for the technical or commercial linking of the sales of the new entity's products in such a way as to lock the market and exclude competitors.</w:t>
        <w:br/>
        <w:t>91. However, it is unlikely that a concentration will lead to a risk of conglomerate effect if the new entity does not benefit from a strong position in a market from which it can leverage and refers, in this regard, to a threshold of 30% market share for the assessment of this market position.</w:t>
      </w:r>
    </w:p>
    <w:p>
      <w:r>
        <w:t>1. READERSHIP MARKETS</w:t>
        <w:br/>
        <w:t>92. In this case, the new entity could offer tied sales of several magazines, either between different themes or within the same theme. These so-called "tied" sales could notably take the form of a discount on the subscription price of the magazines.</w:t>
        <w:br/>
        <w:t>93. However, according to the aforementioned guidelines of the Authority, a tied offer can only have an effect on competition in the relevant markets if a sufficient share of buyers is likely to be interested in the simultaneous purchase of the products in question38.</w:t>
      </w:r>
    </w:p>
    <w:p>
      <w:r>
        <w:t>The scenario of tied sales between several magazines of different themes</w:t>
        <w:br/>
        <w:t>94. Each theme has an identified readership, which only partially overlaps with the readership of other magazines.</w:t>
        <w:br/>
        <w:t>95. In this case, the new entity will have a high market share in the automotive theme. However, there is no theme considered complementary, or sufficiently close, to the automotive theme to constitute an attractive tied offer for a large number of readers. Each category of magazine being very different, such an offer would encounter little success. The new entity therefore has no interest in offering such offers, and any risk of tied sales between several magazines with different themes can be ruled out.</w:t>
      </w:r>
    </w:p>
    <w:p>
      <w:r>
        <w:t>The scenario of tied sales between several automotive magazines</w:t>
        <w:br/>
        <w:t>96. These sales may consist of tying the sales of several general automotive magazines or specialized automotive magazines with one or more general automotive magazines.</w:t>
        <w:br/>
        <w:t>97. Given the positioning of the parties' titles, such a strategy would not be profitable as the titles Auto-Moto and L’Auto Journal are two substitutable and not complementary magazines and appear, according to the market test, as the closest competitors.</w:t>
        <w:br/>
        <w:t>98. The magazine Auto Plus has a particular positioning. However, Auto Plus and L’Auto Journal are already held within the same group, without their sales ever having been tied. Auto-Moto and L’Auto Journal having a similar positioning, the operation does not bring any new incentive to implement such a coupling strategy.</w:t>
        <w:br/>
        <w:t>99. This analysis is transposable to the strategy aimed at establishing a coupling between a general automotive magazine and a specialized automotive magazine, as before the operation, Mondadori France has never implemented such a strategy despite having the capacity to do so.</w:t>
        <w:br/>
        <w:t>100. Consequently, any risk of conglomerate effects in the magazine readership market can be ruled out.</w:t>
      </w:r>
    </w:p>
    <w:p>
      <w:r>
        <w:t>38 Authority guidelines on merger control, point 485.</w:t>
      </w:r>
    </w:p>
    <w:p>
      <w:r>
        <w:t>2. MARKETS FOR THE SALE OF ADVERTISING SPACE IN AUTOMOTIVE MAGAZINE PRESS</w:t>
        <w:br/>
        <w:t>101. The Authority has noted in several decisions that "the risk of lock-in in the advertising space sales markets depends on the common base of advertisers that the titles concerned have and that may be interested in bundled offers"39.</w:t>
        <w:br/>
        <w:t>102. Tied sales of advertising space in magazine press can be implemented between magazines with different themes or between magazines with the same theme (in this case, given the market share of the new entity, the automotive sector). These tied sales may notably consist of discounts on advertisements published in several magazines.</w:t>
      </w:r>
    </w:p>
    <w:p>
      <w:r>
        <w:t>The scenario of tied sales of advertising space in magazines with different themes</w:t>
        <w:br/>
        <w:t>103. A risk of coupling by the new entity between advertising spaces of magazines belonging to different themes is, however, unlikely, since the profiles of readers of magazines of different themes form different targets for advertisers who are generally different from one magazine to another. Such an offer would have only limited effects on the markets.</w:t>
        <w:br/>
        <w:t>104. Furthermore, the Authority notes that the parties' titles have few advertisers in common.</w:t>
        <w:br/>
        <w:t>105. Consequently, any risk of tied sales of advertising space in magazines with different themes can be ruled out.</w:t>
      </w:r>
    </w:p>
    <w:p>
      <w:r>
        <w:t>The scenario of tied sales of advertising space in automotive magazines</w:t>
        <w:br/>
        <w:t>106. The title Auto-Moto has at least 25% of advertisers in common with the titles L’Auto Journal, Auto Plus, and Sport Auto. If the operation allows for the addition of only one title to the magazines published by Mondadori France, it has, however, the effect of grouping almost all major titles of the general automotive magazine press within the same entity.</w:t>
        <w:br/>
        <w:t>107. In any case, without the need to analyze more precisely the incentives and effects of a coupling strategy for advertising spaces in the automotive magazines of the new entity, the commitments submitted, outlined in IV below, are likely to eliminate any risk of conglomerate effect in these markets, as they remove the leverage effect on the linking market (the market for the sale of advertising space in general automotive magazines).</w:t>
      </w:r>
    </w:p>
    <w:p>
      <w:r>
        <w:t>3. MARKETS FOR THE SALE OF ADVERTISING SPACE IN MAGAZINE PRESS AND THE SALE OF ADVERTISING SPACE ONLINE</w:t>
        <w:br/>
        <w:t>108. The market share of the new entity in the market for the sale of advertising space in magazine press is over 50% only in the automotive theme. However, the market share of the new entity in the market for the sale of advertising space online is below [0-5]%.</w:t>
        <w:br/>
        <w:t>109. In any case, without the need to analyze more precisely the incentives and effects of a coupling strategy for advertising spaces in the automotive magazines of the new entity, the commitments submitted, outlined in IV below, are likely to eliminate any risk of effect.</w:t>
      </w:r>
    </w:p>
    <w:p>
      <w:r>
        <w:t>39 Decisions n° 14-DCC-76, n° 15-DCC-66, n° 15-DCC-139 and n° 15-DCC-189 aforementioned.</w:t>
      </w:r>
    </w:p>
    <w:p>
      <w:r>
        <w:rPr>
          <w:b/>
        </w:rPr>
        <w:t>[Pages 16–18]</w:t>
      </w:r>
    </w:p>
    <w:p>
      <w:r>
        <w:t>any risk of conglomerate effect on these markets, as they eliminate the leverage effect on the linking market (market for the sale of advertising space in general automotive magazines).</w:t>
      </w:r>
    </w:p>
    <w:p>
      <w:r>
        <w:t>IV. Proposed Commitments</w:t>
      </w:r>
    </w:p>
    <w:p>
      <w:r>
        <w:t>110. In order to eliminate any doubt regarding potential harm to competition in the market for readership of general automotive magazines that may result from the present operation, the notifying party submitted a proposal for commitments on June 27, 2019. The text of these commitments, attached as an annex, forms an integral part of this decision.</w:t>
      </w:r>
    </w:p>
    <w:p>
      <w:r>
        <w:t>A. THE PROPOSED COMMITMENTS</w:t>
      </w:r>
    </w:p>
    <w:p>
      <w:r>
        <w:t>111. The proposed commitments relate alternatively to the magazine titles L’Auto Journal or Auto-Moto. Reworld Media commits to divest:</w:t>
        <w:br/>
        <w:t>• one of the two magazines along with its derivatives40;</w:t>
        <w:br/>
        <w:t>• the website and mobile application dedicated to the divested magazine;</w:t>
        <w:br/>
        <w:t>• the benefits and burdens of all contracts, rights, and obligations related to the personnel dedicated to the divested magazine.</w:t>
      </w:r>
    </w:p>
    <w:p>
      <w:r>
        <w:t>112. For a period of ten years, Reworld Media shall not acquire the divested title again, nor acquire any direct or indirect influence over it.</w:t>
      </w:r>
    </w:p>
    <w:p>
      <w:r>
        <w:t>113. The acquirer must be legally and commercially independent of the notifying party and have no capital ties, direct or indirect, with it. It must possess the financial resources and expertise to maintain and develop the viability of the divested activities to foster competition in the relevant markets.</w:t>
      </w:r>
    </w:p>
    <w:p>
      <w:r>
        <w:t>114. Finally, Reworld Media commits to appoint an independent representative, whose mission will be to ensure Reworld Media's compliance with all its obligations until the divestiture of the concerned magazine.</w:t>
      </w:r>
    </w:p>
    <w:p>
      <w:r>
        <w:t>B. ASSESSMENT OF THE PROPOSED COMMITMENTS</w:t>
      </w:r>
    </w:p>
    <w:p>
      <w:r>
        <w:t>1. ON THE OBJECTIVE OF THE COMMITMENTS</w:t>
      </w:r>
    </w:p>
    <w:p>
      <w:r>
        <w:t>115. The Authority ensures that the commitments meet several criteria:</w:t>
        <w:br/>
        <w:t>• they must be effective, meaning they must effectively remedy the identified harms to competition;</w:t>
        <w:br/>
        <w:t>• their implementation must not raise doubts, which implies that they should be drafted precisely, unambiguously, and that the operational modalities for their realization should be sufficiently detailed;</w:t>
        <w:br/>
        <w:t>• their implementation must be swift, as competition is not preserved until they are realized;</w:t>
        <w:br/>
        <w:t>• they must be controllable41.</w:t>
      </w:r>
    </w:p>
    <w:p>
      <w:r>
        <w:t>116. Regarding a horizontal concentration, the Authority primarily seeks structural corrective measures, aimed at ensuring competitive market structures through divestitures to an appropriate acquirer capable of exerting real competition, or the elimination of capital ties between competitors.</w:t>
      </w:r>
    </w:p>
    <w:p>
      <w:r>
        <w:t>117. The commitments proposed by the notifying party either eliminate any overlap of activities in the market for readership of general automotive magazines (in the case of the divestiture of Auto Moto), or limit the market power of the new entity while maintaining a credible alternative offer alongside the remaining competing offer (L’Automobile Magazine).</w:t>
      </w:r>
    </w:p>
    <w:p>
      <w:r>
        <w:t>118. Furthermore, the effectiveness of the remedies depends on the divestiture of the relevant assets to an appropriate acquirer. To restore sufficient competitive conditions, the acquirer must be capable of effectively competing with the new entity in the relevant markets.</w:t>
      </w:r>
    </w:p>
    <w:p>
      <w:r>
        <w:t>119. The acquirer, who must be approved by the Authority, must present all guarantees of viability and independence, both legal and commercial, from Reworld Media. [Confidential].</w:t>
      </w:r>
    </w:p>
    <w:p>
      <w:r>
        <w:t>120. Finally, the acquisition of the divested magazine must not be likely to create new harms to competition in the relevant markets, which could consist of strengthening the position of an already well-established competitor.</w:t>
      </w:r>
    </w:p>
    <w:p>
      <w:r>
        <w:t>2. ON THE ADEQUACY OF THE PROPOSED MEASURES</w:t>
      </w:r>
    </w:p>
    <w:p>
      <w:r>
        <w:t>121. The commitments proposed by the notifying party consist of the divestiture, at its sole discretion, of the title L’Auto Journal or Auto-Moto within a period of […] months from the date of this decision.</w:t>
      </w:r>
    </w:p>
    <w:p>
      <w:r>
        <w:t>122. In principle, such commitments are adequate as they release one of these titles from any ties to the new entity by allowing its acquisition by a competitor. This divestiture also occurs within a sufficiently rapid timeframe to restore adequate competition in the relevant markets, as the period of […] months to present a buyer for the Authority's approval corresponds to the timeframe mentioned in the aforementioned guidelines42, [confidential].</w:t>
      </w:r>
    </w:p>
    <w:p>
      <w:r>
        <w:t>123. Following the operation, considering the commitments made, the market for readership of general automotive magazines will have the same number of independent publishers as existed prior to the operation.</w:t>
      </w:r>
    </w:p>
    <w:p>
      <w:r>
        <w:t>124. Finally, when asked about the proposed commitments, competitors indicated that they seemed sufficient to remedy the risks identified by the Authority, and several of them even stated that they might be interested in acquiring the magazine proposed for divestiture.</w:t>
      </w:r>
    </w:p>
    <w:p>
      <w:r>
        <w:t>125. Regarding the implementation of the commitments, Reworld Media will propose to the Authority the appointment of a representative, referred to as a "control representative," whose mission will be to ensure compliance with the obligations resulting from this decision.</w:t>
      </w:r>
    </w:p>
    <w:p>
      <w:r>
        <w:t>126. He must ensure the preservation of the economic viability, market value, and competitiveness of the magazine to be divested. He must also examine and evaluate potential acquirers as well as the progress of the commitments.</w:t>
      </w:r>
    </w:p>
    <w:p>
      <w:r>
        <w:t>127. Considering all the above elements, the Authority believes that the proposed commitments are sufficient to eliminate the harms to competition resulting from the operation.</w:t>
      </w:r>
    </w:p>
    <w:p>
      <w:r>
        <w:t>DECIDES</w:t>
      </w:r>
    </w:p>
    <w:p>
      <w:r>
        <w:t>Single Article: The operation notified under number 19-056 is authorized subject to the commitments described above and attached to this decision.</w:t>
      </w:r>
    </w:p>
    <w:p>
      <w:r>
        <w:t>The Chairwoman,</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