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https://www.autoritedelaconcurrence.fr/fr/decision-de-controle-des-concentrations/relative-la-prise-de-controle-exclusif-de-la-societe-307</w:t>
      </w:r>
    </w:p>
    <w:p>
      <w:r>
        <w:t>Pages translated : 2</w:t>
      </w:r>
    </w:p>
    <w:p/>
    <w:p>
      <w:r>
        <w:rPr>
          <w:b/>
        </w:rPr>
        <w:t>[Pages 1–2]</w:t>
      </w:r>
    </w:p>
    <w:p>
      <w:r>
        <w:t xml:space="preserve">FRENCH REPUBLIC  </w:t>
        <w:br/>
        <w:t xml:space="preserve">Decision No. 20-DCC-143 of October 15, 2020  </w:t>
        <w:br/>
        <w:t xml:space="preserve">regarding the exclusive control acquisition of the company Sarrazain Transport by the Jardel group  </w:t>
        <w:br/>
        <w:t xml:space="preserve">The Competition Authority,  </w:t>
        <w:br/>
        <w:t xml:space="preserve">Having regard to the complete notification file sent to the mergers department on September 25, 2020, concerning the exclusive control acquisition of the company Sarrazain Transport by the Jardel group, formalized by a sale and warranty agreement dated July 30, 2020;  </w:t>
        <w:br/>
        <w:t xml:space="preserve">Having regard to Book IV of the Commercial Code relating to the freedom of prices and competition, and in particular its Articles L. 430-1 to L. 430-7;  </w:t>
        <w:br/>
        <w:t xml:space="preserve">Having regard to the additional elements transmitted by the notifying party during the investigation;  </w:t>
        <w:br/>
        <w:t xml:space="preserve">Adopts the following decision:  </w:t>
        <w:br/>
        <w:t xml:space="preserve">1. The notified operation consists of the exclusive control acquisition of the company Sarrazain Transport, active in the road freight transport sector, by the Jardel group, which is also active in this same sector. It constitutes a concentration operation within the meaning of Article L. 430-1 of the Commercial Code. Given the turnover achieved by the companies concerned,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20-142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