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https://www.autoritedelaconcurrence.fr/fr/decision-de-controle-des-concentrations/relative-la-prise-de-controle-exclusif-de-la-societe-309</w:t>
      </w:r>
    </w:p>
    <w:p>
      <w:r>
        <w:t>Pages translated : 2</w:t>
      </w:r>
    </w:p>
    <w:p/>
    <w:p>
      <w:r>
        <w:rPr>
          <w:b/>
        </w:rPr>
        <w:t>[Pages 1–2]</w:t>
      </w:r>
    </w:p>
    <w:p>
      <w:r>
        <w:t>FRENCH REPUBLIC</w:t>
        <w:br/>
        <w:t>Decision No. 20-DCC-149 of October 28, 2020</w:t>
        <w:br/>
        <w:t>regarding the exclusive control acquisition of the company Clinique Développement by the LNA Santé group</w:t>
        <w:br/>
        <w:t>The Competition Authority,</w:t>
        <w:br/>
        <w:t>Having regard to the complete notification file submitted to the mergers department on October 12, 2020, concerning the exclusive control acquisition of the company Clinique Développement by the LNA Santé group, formalized by a memorandum of understanding dated October 9, 2020;</w:t>
        <w:br/>
        <w:t>Having regard to Book IV of the Commercial Code relating to the freedom of prices and competition, and in particular its Articles L. 430-1 to L. 430-7;</w:t>
        <w:br/>
        <w:t>Having regard to the elements transmitted during the investigation by the notifying party;</w:t>
        <w:br/>
        <w:t>Adopts the following decision:</w:t>
        <w:br/>
        <w:t>1. The notified operation consists of the exclusive control acquisition by the company LNA ES, a subsidiary of the LNA Santé group, of the company Clinique Développement, a holding company of the Clinique Développement group, both of which operate healthcare establishments in France. It constitutes a concentration operation within the meaning of Article L. 430-1 of the Commercial Code. Given the turnover generated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20-120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