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https://www.autoritedelaconcurrence.fr/fr/decision-de-controle-des-concentrations/relative-la-prise-de-controle-exclusif-de-la-societe-315</w:t>
      </w:r>
    </w:p>
    <w:p>
      <w:r>
        <w:t>Pages translated : 2</w:t>
      </w:r>
    </w:p>
    <w:p/>
    <w:p>
      <w:r>
        <w:rPr>
          <w:b/>
        </w:rPr>
        <w:t>[Pages 1–2]</w:t>
      </w:r>
    </w:p>
    <w:p>
      <w:r>
        <w:t xml:space="preserve">FRENCH REPUBLIC  </w:t>
        <w:br/>
        <w:t xml:space="preserve">Decision No. 21-DCC-21 of February 4, 2021  </w:t>
        <w:br/>
        <w:t xml:space="preserve">regarding the exclusive control of the company Moncigale by the  </w:t>
        <w:br/>
        <w:t xml:space="preserve">Boisset group  </w:t>
        <w:br/>
        <w:t xml:space="preserve">The Competition Authority,  </w:t>
        <w:br/>
        <w:t xml:space="preserve">Having regard to the complete notification file sent to the mergers department on January 19, 2021,  </w:t>
        <w:br/>
        <w:t xml:space="preserve">concerning the acquisition of control of the company Moncigale by the Boisset group, formalized by a  </w:t>
        <w:br/>
        <w:t xml:space="preserve">share transfer and acquisition agreement dated December 10, 2020;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of the company Moncigale by the  </w:t>
        <w:br/>
        <w:t xml:space="preserve">Boisset group. The parties to the operation are notably active in the wine trading sector. It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20-244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