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https://www.autoritedelaconcurrence.fr/fr/decision-de-controle-des-concentrations/relative-la-prise-de-controle-exclusif-de-la-societe-323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21-DCC-75 of May 11, 2021  </w:t>
        <w:br/>
        <w:t xml:space="preserve">regarding the exclusive control acquisition of the company Aldebaran BW by  </w:t>
        <w:br/>
        <w:t xml:space="preserve">the company Kartesia Management  </w:t>
        <w:br/>
        <w:t xml:space="preserve">The Competition Authority,  </w:t>
        <w:br/>
        <w:t xml:space="preserve">Having regard to the complete notification file submitted to the mergers department on April 23, 2021  </w:t>
        <w:br/>
        <w:t xml:space="preserve">concerning the exclusive control acquisition of the company Aldebaran BW by the company Kartesia  </w:t>
        <w:br/>
        <w:t xml:space="preserve">Management, materialized by a share transfer agreement dated March 26, 2021;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Kartesia Management  </w:t>
        <w:br/>
        <w:t xml:space="preserve">of the company Aldebaran BW, active in the sectors of manufacturing and selling  </w:t>
        <w:br/>
        <w:t xml:space="preserve">industrial boilers, industrial burners, air conditioning products, and thermal oxidizers as well as in the sector of chemical products for water treatment for  </w:t>
        <w:br/>
        <w:t xml:space="preserve">cooling systems and boilers. It constitutes a concentration operation within  </w:t>
        <w:br/>
        <w:t xml:space="preserve">the meaning of Article L. 430-1 of the Commercial Code. Given the turnover achieved  </w:t>
        <w:br/>
        <w:t xml:space="preserve">by the companies concerned, the operation does not fall under the jurisdiction of the European  </w:t>
        <w:br/>
        <w:t xml:space="preserve">Union. On the other hand, the control thresholds mentioned in I of Article L. 430-2 of the Commercial  </w:t>
        <w:br/>
        <w:t xml:space="preserve">Code are exceeded. This operation is therefore subject to the provisions of Articles  </w:t>
        <w:br/>
        <w:t xml:space="preserve">L. 430-3 and following of the Commercial Code relating to economic concentration.  </w:t>
        <w:br/>
        <w:t xml:space="preserve">2. In view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21-062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